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2AC7" w:rsidRDefault="00C060D6">
      <w:pPr>
        <w:pStyle w:val="Heading1"/>
      </w:pPr>
      <w:r>
        <w:rPr>
          <w:noProof/>
        </w:rPr>
        <mc:AlternateContent>
          <mc:Choice Requires="wps">
            <w:drawing>
              <wp:anchor distT="0" distB="0" distL="114300" distR="114300" simplePos="0" relativeHeight="251658240" behindDoc="0" locked="0" layoutInCell="0" hidden="0" allowOverlap="1">
                <wp:simplePos x="0" y="0"/>
                <wp:positionH relativeFrom="margin">
                  <wp:posOffset>1676400</wp:posOffset>
                </wp:positionH>
                <wp:positionV relativeFrom="paragraph">
                  <wp:posOffset>12700</wp:posOffset>
                </wp:positionV>
                <wp:extent cx="2755900" cy="1104900"/>
                <wp:effectExtent l="0" t="0" r="0" b="0"/>
                <wp:wrapNone/>
                <wp:docPr id="1" name="Rectangle 1"/>
                <wp:cNvGraphicFramePr/>
                <a:graphic xmlns:a="http://schemas.openxmlformats.org/drawingml/2006/main">
                  <a:graphicData uri="http://schemas.microsoft.com/office/word/2010/wordprocessingShape">
                    <wps:wsp>
                      <wps:cNvSpPr/>
                      <wps:spPr>
                        <a:xfrm>
                          <a:off x="3968685" y="3232313"/>
                          <a:ext cx="2754630" cy="10953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72AC7" w:rsidRDefault="00C060D6">
                            <w:pPr>
                              <w:spacing w:line="275" w:lineRule="auto"/>
                              <w:textDirection w:val="btLr"/>
                            </w:pPr>
                            <w:r>
                              <w:t>Sub-Course Abbreviations</w:t>
                            </w:r>
                            <w:r>
                              <w:br/>
                            </w:r>
                            <w:r>
                              <w:rPr>
                                <w:b/>
                                <w:highlight w:val="yellow"/>
                              </w:rPr>
                              <w:t xml:space="preserve">BDC: </w:t>
                            </w:r>
                            <w:r>
                              <w:rPr>
                                <w:highlight w:val="yellow"/>
                              </w:rPr>
                              <w:t>Biostatistics and design considerations</w:t>
                            </w:r>
                            <w:r>
                              <w:rPr>
                                <w:highlight w:val="yellow"/>
                              </w:rPr>
                              <w:br/>
                            </w:r>
                            <w:r>
                              <w:rPr>
                                <w:b/>
                                <w:highlight w:val="green"/>
                              </w:rPr>
                              <w:t xml:space="preserve">AGQ: </w:t>
                            </w:r>
                            <w:r>
                              <w:rPr>
                                <w:highlight w:val="green"/>
                              </w:rPr>
                              <w:t>Asking good questions</w:t>
                            </w:r>
                            <w:r>
                              <w:rPr>
                                <w:highlight w:val="green"/>
                              </w:rPr>
                              <w:br/>
                            </w:r>
                            <w:r>
                              <w:rPr>
                                <w:b/>
                                <w:color w:val="FFFFFF"/>
                                <w:highlight w:val="blue"/>
                              </w:rPr>
                              <w:t xml:space="preserve">TLC: </w:t>
                            </w:r>
                            <w:r>
                              <w:rPr>
                                <w:color w:val="FFFFFF"/>
                                <w:highlight w:val="blue"/>
                              </w:rPr>
                              <w:t>Trial logistical considerations</w:t>
                            </w:r>
                            <w:r>
                              <w:rPr>
                                <w:color w:val="FFFFFF"/>
                                <w:highlight w:val="blue"/>
                              </w:rPr>
                              <w:br/>
                            </w:r>
                            <w:r>
                              <w:rPr>
                                <w:b/>
                                <w:highlight w:val="cyan"/>
                              </w:rPr>
                              <w:t xml:space="preserve">RR: </w:t>
                            </w:r>
                            <w:r>
                              <w:rPr>
                                <w:highlight w:val="cyan"/>
                              </w:rPr>
                              <w:t>Responsible research</w:t>
                            </w:r>
                          </w:p>
                          <w:p w:rsidR="00872AC7" w:rsidRDefault="00872AC7">
                            <w:pPr>
                              <w:spacing w:line="275" w:lineRule="auto"/>
                              <w:textDirection w:val="btLr"/>
                            </w:pPr>
                          </w:p>
                        </w:txbxContent>
                      </wps:txbx>
                      <wps:bodyPr lIns="91425" tIns="45700" rIns="91425" bIns="45700" anchor="t" anchorCtr="0"/>
                    </wps:wsp>
                  </a:graphicData>
                </a:graphic>
              </wp:anchor>
            </w:drawing>
          </mc:Choice>
          <mc:Fallback>
            <w:pict>
              <v:rect id="Rectangle 1" o:spid="_x0000_s1026" style="position:absolute;margin-left:132pt;margin-top:1pt;width:217pt;height:8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" o:allowincell="f">
                <v:textbox inset="2.53958mm,1.2694mm,2.53958mm,1.2694mm">
                  <w:txbxContent>
                    <w:p w:rsidR="00872AC7" w:rsidRDefault="00C060D6">
                      <w:pPr>
                        <w:spacing w:line="275" w:lineRule="auto"/>
                        <w:textDirection w:val="btLr"/>
                      </w:pPr>
                      <w:r>
                        <w:t>Sub-Course Abbreviations</w:t>
                      </w:r>
                      <w:r>
                        <w:br/>
                      </w:r>
                      <w:r>
                        <w:rPr>
                          <w:b/>
                          <w:highlight w:val="yellow"/>
                        </w:rPr>
                        <w:t xml:space="preserve">BDC: </w:t>
                      </w:r>
                      <w:r>
                        <w:rPr>
                          <w:highlight w:val="yellow"/>
                        </w:rPr>
                        <w:t>Biostatistics and design considerations</w:t>
                      </w:r>
                      <w:r>
                        <w:rPr>
                          <w:highlight w:val="yellow"/>
                        </w:rPr>
                        <w:br/>
                      </w:r>
                      <w:r>
                        <w:rPr>
                          <w:b/>
                          <w:highlight w:val="green"/>
                        </w:rPr>
                        <w:t xml:space="preserve">AGQ: </w:t>
                      </w:r>
                      <w:r>
                        <w:rPr>
                          <w:highlight w:val="green"/>
                        </w:rPr>
                        <w:t>Asking good questions</w:t>
                      </w:r>
                      <w:r>
                        <w:rPr>
                          <w:highlight w:val="green"/>
                        </w:rPr>
                        <w:br/>
                      </w:r>
                      <w:r>
                        <w:rPr>
                          <w:b/>
                          <w:color w:val="FFFFFF"/>
                          <w:highlight w:val="blue"/>
                        </w:rPr>
                        <w:t xml:space="preserve">TLC: </w:t>
                      </w:r>
                      <w:r>
                        <w:rPr>
                          <w:color w:val="FFFFFF"/>
                          <w:highlight w:val="blue"/>
                        </w:rPr>
                        <w:t>Trial logistical considerations</w:t>
                      </w:r>
                      <w:r>
                        <w:rPr>
                          <w:color w:val="FFFFFF"/>
                          <w:highlight w:val="blue"/>
                        </w:rPr>
                        <w:br/>
                      </w:r>
                      <w:r>
                        <w:rPr>
                          <w:b/>
                          <w:highlight w:val="cyan"/>
                        </w:rPr>
                        <w:t xml:space="preserve">RR: </w:t>
                      </w:r>
                      <w:r>
                        <w:rPr>
                          <w:highlight w:val="cyan"/>
                        </w:rPr>
                        <w:t>Responsible research</w:t>
                      </w:r>
                    </w:p>
                    <w:p w:rsidR="00872AC7" w:rsidRDefault="00872AC7">
                      <w:pPr>
                        <w:spacing w:line="275" w:lineRule="auto"/>
                        <w:textDirection w:val="btLr"/>
                      </w:pPr>
                    </w:p>
                  </w:txbxContent>
                </v:textbox>
                <w10:wrap anchorx="margin"/>
              </v:rect>
            </w:pict>
          </mc:Fallback>
        </mc:AlternateContent>
      </w:r>
    </w:p>
    <w:p w:rsidR="00872AC7" w:rsidRDefault="00872AC7"/>
    <w:p w:rsidR="00872AC7" w:rsidRDefault="00872AC7"/>
    <w:p w:rsidR="00872AC7" w:rsidRDefault="00C060D6">
      <w:pPr>
        <w:pStyle w:val="Heading2"/>
      </w:pPr>
      <w:r>
        <w:t>AGENDA</w:t>
      </w:r>
    </w:p>
    <w:p w:rsidR="00872AC7" w:rsidRDefault="00C060D6">
      <w:r>
        <w:t xml:space="preserve">While we are not requiring 16 hour days, we want the course participants to make as much progress on fully developing protocols during this 3.5 day period. We are recommending working dinners on Monday and Wednesday within the small groups. In addition, course faculty will be available for one-on-one meetings with trainees within their small groups, and/or with trainees from other small groups. </w:t>
      </w:r>
    </w:p>
    <w:p w:rsidR="00872AC7" w:rsidRDefault="00C060D6">
      <w:pPr>
        <w:pStyle w:val="Heading2"/>
      </w:pPr>
      <w:r>
        <w:t>Sunday August 7</w:t>
      </w:r>
    </w:p>
    <w:p w:rsidR="00E838DC" w:rsidRDefault="00E838DC">
      <w:pPr>
        <w:numPr>
          <w:ilvl w:val="0"/>
          <w:numId w:val="2"/>
        </w:numPr>
        <w:spacing w:after="0"/>
        <w:ind w:hanging="360"/>
        <w:contextualSpacing/>
      </w:pPr>
      <w:r>
        <w:t xml:space="preserve">5:30 pm Faculty meeting – </w:t>
      </w:r>
      <w:r w:rsidR="007C4952">
        <w:t xml:space="preserve">Huron </w:t>
      </w:r>
      <w:r w:rsidR="002E736D">
        <w:t>Ballr</w:t>
      </w:r>
      <w:r w:rsidR="00200BD7">
        <w:t>oom</w:t>
      </w:r>
    </w:p>
    <w:p w:rsidR="00872AC7" w:rsidRDefault="007F0562">
      <w:pPr>
        <w:numPr>
          <w:ilvl w:val="0"/>
          <w:numId w:val="2"/>
        </w:numPr>
        <w:spacing w:after="0"/>
        <w:ind w:hanging="360"/>
        <w:contextualSpacing/>
      </w:pPr>
      <w:r>
        <w:t xml:space="preserve">6:00 pm </w:t>
      </w:r>
      <w:r w:rsidR="00C060D6">
        <w:t xml:space="preserve">Networking Reception </w:t>
      </w:r>
      <w:r w:rsidR="00BD666B">
        <w:t>– Terrace Ballroom</w:t>
      </w:r>
    </w:p>
    <w:p w:rsidR="00FA7E87" w:rsidRDefault="00C060D6">
      <w:pPr>
        <w:numPr>
          <w:ilvl w:val="0"/>
          <w:numId w:val="2"/>
        </w:numPr>
        <w:spacing w:after="0"/>
        <w:ind w:hanging="360"/>
        <w:contextualSpacing/>
      </w:pPr>
      <w:r>
        <w:t>7:00 Welcome Dinner – Welcome to Residential Course</w:t>
      </w:r>
      <w:r w:rsidR="00FA7E87">
        <w:t xml:space="preserve">: </w:t>
      </w:r>
      <w:r w:rsidR="00FA7E87">
        <w:rPr>
          <w:b/>
        </w:rPr>
        <w:t>Will Meurer</w:t>
      </w:r>
    </w:p>
    <w:p w:rsidR="00872AC7" w:rsidRDefault="00FA7E87" w:rsidP="00FA7E87">
      <w:pPr>
        <w:spacing w:after="0"/>
        <w:ind w:left="720"/>
        <w:contextualSpacing/>
      </w:pPr>
      <w:r>
        <w:t>Introduction of Foundations</w:t>
      </w:r>
      <w:r w:rsidR="00AA4E7D">
        <w:t>/Associations</w:t>
      </w:r>
      <w:r>
        <w:t xml:space="preserve"> (Alzheimer’s Association, </w:t>
      </w:r>
      <w:r w:rsidRPr="006C0959">
        <w:rPr>
          <w:b/>
        </w:rPr>
        <w:t>Jennifer Howard</w:t>
      </w:r>
      <w:r>
        <w:t xml:space="preserve">; American Academy of Neurology, </w:t>
      </w:r>
      <w:r w:rsidRPr="006C0959">
        <w:rPr>
          <w:b/>
        </w:rPr>
        <w:t>Deborah Hall</w:t>
      </w:r>
      <w:r w:rsidR="006C0959">
        <w:t>,</w:t>
      </w:r>
      <w:r>
        <w:t xml:space="preserve"> </w:t>
      </w:r>
      <w:r w:rsidRPr="006C0959">
        <w:rPr>
          <w:b/>
        </w:rPr>
        <w:t>Albert</w:t>
      </w:r>
      <w:r w:rsidR="004642F0" w:rsidRPr="006C0959">
        <w:rPr>
          <w:b/>
        </w:rPr>
        <w:t>o</w:t>
      </w:r>
      <w:r w:rsidRPr="006C0959">
        <w:rPr>
          <w:b/>
        </w:rPr>
        <w:t xml:space="preserve"> Ramos</w:t>
      </w:r>
      <w:r>
        <w:t xml:space="preserve">;  American Association of Neuromuscular &amp; Electrodiagnostic Medicine, </w:t>
      </w:r>
      <w:r w:rsidRPr="006C0959">
        <w:rPr>
          <w:b/>
        </w:rPr>
        <w:t>Anthony Chiodo</w:t>
      </w:r>
      <w:r>
        <w:t>)</w:t>
      </w:r>
    </w:p>
    <w:p w:rsidR="00872AC7" w:rsidRDefault="00C060D6">
      <w:pPr>
        <w:numPr>
          <w:ilvl w:val="0"/>
          <w:numId w:val="2"/>
        </w:numPr>
        <w:ind w:hanging="360"/>
        <w:contextualSpacing/>
      </w:pPr>
      <w:r>
        <w:t xml:space="preserve">8:00 </w:t>
      </w:r>
      <w:r>
        <w:rPr>
          <w:b/>
        </w:rPr>
        <w:t>Keynote presentation</w:t>
      </w:r>
      <w:r>
        <w:t xml:space="preserve"> – Clinical trials in the CNS space: </w:t>
      </w:r>
      <w:r>
        <w:rPr>
          <w:b/>
        </w:rPr>
        <w:t>Michael Krams</w:t>
      </w:r>
    </w:p>
    <w:p w:rsidR="00872AC7" w:rsidRDefault="00C060D6">
      <w:pPr>
        <w:pStyle w:val="Heading2"/>
      </w:pPr>
      <w:r>
        <w:t xml:space="preserve">Monday August 8 </w:t>
      </w:r>
    </w:p>
    <w:p w:rsidR="00872AC7" w:rsidRDefault="00C060D6">
      <w:pPr>
        <w:numPr>
          <w:ilvl w:val="0"/>
          <w:numId w:val="1"/>
        </w:numPr>
        <w:spacing w:after="0"/>
        <w:ind w:hanging="360"/>
        <w:contextualSpacing/>
      </w:pPr>
      <w:r>
        <w:t xml:space="preserve">7:30-8:00 Registration and breakfast </w:t>
      </w:r>
      <w:r w:rsidR="00BD666B">
        <w:t>– Terrace Ballroom</w:t>
      </w:r>
    </w:p>
    <w:p w:rsidR="00872AC7" w:rsidRDefault="00C060D6">
      <w:pPr>
        <w:numPr>
          <w:ilvl w:val="0"/>
          <w:numId w:val="1"/>
        </w:numPr>
        <w:spacing w:after="0"/>
        <w:ind w:hanging="360"/>
        <w:contextualSpacing/>
      </w:pPr>
      <w:r>
        <w:t xml:space="preserve">8:00-8:15 Introduction to Course : </w:t>
      </w:r>
      <w:r>
        <w:rPr>
          <w:b/>
        </w:rPr>
        <w:t xml:space="preserve">Will Meurer </w:t>
      </w:r>
    </w:p>
    <w:p w:rsidR="00872AC7" w:rsidRDefault="00C060D6">
      <w:pPr>
        <w:numPr>
          <w:ilvl w:val="0"/>
          <w:numId w:val="1"/>
        </w:numPr>
        <w:spacing w:after="0"/>
        <w:ind w:hanging="360"/>
        <w:contextualSpacing/>
      </w:pPr>
      <w:r>
        <w:t xml:space="preserve">8:15-9:00 </w:t>
      </w:r>
      <w:r>
        <w:rPr>
          <w:highlight w:val="yellow"/>
        </w:rPr>
        <w:t>Overview of clinical trials</w:t>
      </w:r>
      <w:r>
        <w:t xml:space="preserve">: </w:t>
      </w:r>
      <w:r>
        <w:rPr>
          <w:b/>
        </w:rPr>
        <w:t xml:space="preserve">Chris Coffey </w:t>
      </w:r>
    </w:p>
    <w:p w:rsidR="00872AC7" w:rsidRDefault="00C060D6">
      <w:pPr>
        <w:numPr>
          <w:ilvl w:val="0"/>
          <w:numId w:val="1"/>
        </w:numPr>
        <w:spacing w:after="0"/>
        <w:ind w:hanging="360"/>
        <w:contextualSpacing/>
      </w:pPr>
      <w:r>
        <w:t xml:space="preserve">9:00-9:45 </w:t>
      </w:r>
      <w:r>
        <w:rPr>
          <w:highlight w:val="green"/>
        </w:rPr>
        <w:t>How to do transformative clinical trials:</w:t>
      </w:r>
      <w:r>
        <w:t xml:space="preserve"> </w:t>
      </w:r>
      <w:r>
        <w:rPr>
          <w:b/>
        </w:rPr>
        <w:t>Jeffrey Saver</w:t>
      </w:r>
    </w:p>
    <w:p w:rsidR="00872AC7" w:rsidRDefault="00C060D6">
      <w:pPr>
        <w:numPr>
          <w:ilvl w:val="0"/>
          <w:numId w:val="1"/>
        </w:numPr>
        <w:spacing w:after="0"/>
        <w:ind w:hanging="360"/>
        <w:contextualSpacing/>
      </w:pPr>
      <w:r>
        <w:t>9:45-10:00 Break</w:t>
      </w:r>
    </w:p>
    <w:p w:rsidR="00872AC7" w:rsidRDefault="00C060D6">
      <w:pPr>
        <w:numPr>
          <w:ilvl w:val="0"/>
          <w:numId w:val="1"/>
        </w:numPr>
        <w:spacing w:after="0"/>
        <w:ind w:hanging="360"/>
        <w:contextualSpacing/>
      </w:pPr>
      <w:r>
        <w:t xml:space="preserve">10:00-10:45 </w:t>
      </w:r>
      <w:r>
        <w:rPr>
          <w:highlight w:val="green"/>
        </w:rPr>
        <w:t>Selecting Outcome Measures for Neuroscience Trials</w:t>
      </w:r>
      <w:r>
        <w:t>:</w:t>
      </w:r>
      <w:r>
        <w:rPr>
          <w:b/>
        </w:rPr>
        <w:t xml:space="preserve"> Jeremy Shefner </w:t>
      </w:r>
    </w:p>
    <w:p w:rsidR="00872AC7" w:rsidRDefault="00C060D6">
      <w:pPr>
        <w:numPr>
          <w:ilvl w:val="0"/>
          <w:numId w:val="1"/>
        </w:numPr>
        <w:spacing w:after="0"/>
        <w:ind w:hanging="360"/>
        <w:contextualSpacing/>
      </w:pPr>
      <w:r>
        <w:t xml:space="preserve">10:45-12:15 BREAKOUT </w:t>
      </w:r>
      <w:r w:rsidR="00126EB5">
        <w:t xml:space="preserve">Small Group </w:t>
      </w:r>
      <w:r>
        <w:t xml:space="preserve">Meeting 1 </w:t>
      </w:r>
      <w:r>
        <w:rPr>
          <w:i/>
        </w:rPr>
        <w:t xml:space="preserve">(see room locations on page </w:t>
      </w:r>
      <w:r w:rsidR="004659E6">
        <w:rPr>
          <w:i/>
        </w:rPr>
        <w:t>5)</w:t>
      </w:r>
    </w:p>
    <w:p w:rsidR="00872AC7" w:rsidRDefault="00C060D6">
      <w:pPr>
        <w:numPr>
          <w:ilvl w:val="0"/>
          <w:numId w:val="1"/>
        </w:numPr>
        <w:spacing w:after="0"/>
        <w:ind w:hanging="360"/>
        <w:contextualSpacing/>
      </w:pPr>
      <w:r>
        <w:t xml:space="preserve">12:15-1:00 Lunch </w:t>
      </w:r>
      <w:r w:rsidR="00BD666B">
        <w:t>– Terrace Ballroom</w:t>
      </w:r>
    </w:p>
    <w:p w:rsidR="00872AC7" w:rsidRDefault="00C060D6">
      <w:pPr>
        <w:numPr>
          <w:ilvl w:val="0"/>
          <w:numId w:val="1"/>
        </w:numPr>
        <w:spacing w:after="0"/>
        <w:ind w:hanging="360"/>
        <w:contextualSpacing/>
      </w:pPr>
      <w:r>
        <w:lastRenderedPageBreak/>
        <w:t xml:space="preserve">1:00-1:45 </w:t>
      </w:r>
      <w:r>
        <w:rPr>
          <w:highlight w:val="green"/>
        </w:rPr>
        <w:t>Biomarkers</w:t>
      </w:r>
      <w:r>
        <w:t xml:space="preserve">: </w:t>
      </w:r>
      <w:r>
        <w:rPr>
          <w:b/>
        </w:rPr>
        <w:t>Merit Cudkowicz</w:t>
      </w:r>
      <w:r>
        <w:rPr>
          <w:highlight w:val="green"/>
        </w:rPr>
        <w:t xml:space="preserve"> </w:t>
      </w:r>
    </w:p>
    <w:p w:rsidR="00872AC7" w:rsidRDefault="00C060D6">
      <w:pPr>
        <w:numPr>
          <w:ilvl w:val="0"/>
          <w:numId w:val="1"/>
        </w:numPr>
        <w:spacing w:after="0"/>
        <w:ind w:hanging="360"/>
        <w:contextualSpacing/>
      </w:pPr>
      <w:r>
        <w:t xml:space="preserve">1:45-2:30: </w:t>
      </w:r>
      <w:r>
        <w:rPr>
          <w:color w:val="FFFFFF"/>
          <w:highlight w:val="blue"/>
        </w:rPr>
        <w:t>High yield points for protocols / manuals of procedures: ensuring reproducible research</w:t>
      </w:r>
      <w:r>
        <w:t xml:space="preserve"> : </w:t>
      </w:r>
      <w:r>
        <w:rPr>
          <w:b/>
        </w:rPr>
        <w:t>Dixie Ecklund, Marianne Kearney</w:t>
      </w:r>
      <w:r>
        <w:t xml:space="preserve"> </w:t>
      </w:r>
    </w:p>
    <w:p w:rsidR="00872AC7" w:rsidRDefault="00C060D6">
      <w:pPr>
        <w:numPr>
          <w:ilvl w:val="0"/>
          <w:numId w:val="1"/>
        </w:numPr>
        <w:spacing w:after="0"/>
        <w:ind w:hanging="360"/>
        <w:contextualSpacing/>
      </w:pPr>
      <w:r>
        <w:t>2:30-3:00 Break</w:t>
      </w:r>
    </w:p>
    <w:p w:rsidR="00872AC7" w:rsidRDefault="00C060D6">
      <w:pPr>
        <w:numPr>
          <w:ilvl w:val="0"/>
          <w:numId w:val="1"/>
        </w:numPr>
        <w:spacing w:after="0"/>
        <w:ind w:hanging="360"/>
        <w:contextualSpacing/>
        <w:rPr>
          <w:b/>
        </w:rPr>
      </w:pPr>
      <w:r>
        <w:t xml:space="preserve">3:00-3:45 </w:t>
      </w:r>
      <w:r>
        <w:rPr>
          <w:highlight w:val="yellow"/>
        </w:rPr>
        <w:t>Learn phase designs 1 – Dose Finding:</w:t>
      </w:r>
      <w:r>
        <w:t xml:space="preserve">  </w:t>
      </w:r>
      <w:r>
        <w:rPr>
          <w:b/>
        </w:rPr>
        <w:t xml:space="preserve">Jason Connor </w:t>
      </w:r>
    </w:p>
    <w:p w:rsidR="00872AC7" w:rsidRDefault="00C060D6">
      <w:pPr>
        <w:numPr>
          <w:ilvl w:val="0"/>
          <w:numId w:val="1"/>
        </w:numPr>
        <w:spacing w:after="0"/>
        <w:ind w:hanging="360"/>
        <w:contextualSpacing/>
      </w:pPr>
      <w:r>
        <w:t xml:space="preserve">3:45-4:30 </w:t>
      </w:r>
      <w:r>
        <w:rPr>
          <w:highlight w:val="yellow"/>
        </w:rPr>
        <w:t>Learn phase designs 2 – Futility Designs:</w:t>
      </w:r>
      <w:r>
        <w:t xml:space="preserve"> </w:t>
      </w:r>
      <w:r>
        <w:rPr>
          <w:b/>
        </w:rPr>
        <w:t>Valerie Durkalski- Mauldin</w:t>
      </w:r>
    </w:p>
    <w:p w:rsidR="00872AC7" w:rsidRDefault="00C060D6">
      <w:pPr>
        <w:numPr>
          <w:ilvl w:val="0"/>
          <w:numId w:val="1"/>
        </w:numPr>
        <w:spacing w:after="0"/>
        <w:ind w:hanging="360"/>
        <w:contextualSpacing/>
      </w:pPr>
      <w:r>
        <w:t xml:space="preserve">4:30-5:15 </w:t>
      </w:r>
      <w:r>
        <w:rPr>
          <w:color w:val="FFFFFF"/>
          <w:highlight w:val="blue"/>
        </w:rPr>
        <w:t>INDs/IDEs – Perspectives of Sponsor Investigators</w:t>
      </w:r>
      <w:r>
        <w:t xml:space="preserve"> : </w:t>
      </w:r>
      <w:r>
        <w:rPr>
          <w:b/>
        </w:rPr>
        <w:t>Pooja Khatri, Robert Silbergleit</w:t>
      </w:r>
    </w:p>
    <w:p w:rsidR="00872AC7" w:rsidRDefault="00C060D6">
      <w:pPr>
        <w:numPr>
          <w:ilvl w:val="0"/>
          <w:numId w:val="1"/>
        </w:numPr>
        <w:ind w:hanging="360"/>
        <w:contextualSpacing/>
      </w:pPr>
      <w:r>
        <w:t xml:space="preserve">Evening Small Group work and/or dinner with your small group </w:t>
      </w:r>
      <w:r>
        <w:rPr>
          <w:i/>
        </w:rPr>
        <w:t>(</w:t>
      </w:r>
      <w:r w:rsidR="00667D2B">
        <w:rPr>
          <w:i/>
        </w:rPr>
        <w:t>L</w:t>
      </w:r>
      <w:r>
        <w:rPr>
          <w:i/>
        </w:rPr>
        <w:t>ist of area restaurants</w:t>
      </w:r>
      <w:r w:rsidR="00667D2B">
        <w:rPr>
          <w:i/>
        </w:rPr>
        <w:t xml:space="preserve"> available</w:t>
      </w:r>
      <w:r>
        <w:rPr>
          <w:i/>
        </w:rPr>
        <w:t>)</w:t>
      </w:r>
      <w:r>
        <w:t xml:space="preserve"> </w:t>
      </w:r>
    </w:p>
    <w:p w:rsidR="00872AC7" w:rsidRDefault="00C060D6">
      <w:pPr>
        <w:pStyle w:val="Heading2"/>
      </w:pPr>
      <w:r>
        <w:t xml:space="preserve">Tuesday August 9 </w:t>
      </w:r>
    </w:p>
    <w:p w:rsidR="00872AC7" w:rsidRDefault="00C060D6">
      <w:pPr>
        <w:numPr>
          <w:ilvl w:val="0"/>
          <w:numId w:val="1"/>
        </w:numPr>
        <w:spacing w:after="0"/>
        <w:ind w:hanging="360"/>
        <w:contextualSpacing/>
      </w:pPr>
      <w:r>
        <w:t xml:space="preserve">7:30-8:00 Networking and breakfast </w:t>
      </w:r>
      <w:r w:rsidR="00BD666B">
        <w:t>– Terrace Ballroom</w:t>
      </w:r>
    </w:p>
    <w:p w:rsidR="00872AC7" w:rsidRDefault="00C060D6">
      <w:pPr>
        <w:numPr>
          <w:ilvl w:val="0"/>
          <w:numId w:val="1"/>
        </w:numPr>
        <w:spacing w:after="0"/>
        <w:ind w:hanging="360"/>
        <w:contextualSpacing/>
      </w:pPr>
      <w:r>
        <w:t xml:space="preserve">8:00-8:05 Introduction to Day 2: </w:t>
      </w:r>
      <w:r>
        <w:rPr>
          <w:b/>
        </w:rPr>
        <w:t>Will Meurer</w:t>
      </w:r>
    </w:p>
    <w:p w:rsidR="00872AC7" w:rsidRDefault="00C060D6">
      <w:pPr>
        <w:numPr>
          <w:ilvl w:val="0"/>
          <w:numId w:val="1"/>
        </w:numPr>
        <w:spacing w:after="0"/>
        <w:ind w:hanging="360"/>
        <w:contextualSpacing/>
      </w:pPr>
      <w:r>
        <w:t xml:space="preserve">8:05-8:50 </w:t>
      </w:r>
      <w:r>
        <w:rPr>
          <w:highlight w:val="cyan"/>
        </w:rPr>
        <w:t>Clinical Trials in Rare Diseases</w:t>
      </w:r>
      <w:r>
        <w:t xml:space="preserve">: </w:t>
      </w:r>
      <w:r>
        <w:rPr>
          <w:b/>
        </w:rPr>
        <w:t>Erika Augustine</w:t>
      </w:r>
    </w:p>
    <w:p w:rsidR="00872AC7" w:rsidRDefault="00C060D6">
      <w:pPr>
        <w:numPr>
          <w:ilvl w:val="0"/>
          <w:numId w:val="1"/>
        </w:numPr>
        <w:spacing w:after="0"/>
        <w:ind w:hanging="360"/>
        <w:contextualSpacing/>
      </w:pPr>
      <w:r>
        <w:t xml:space="preserve">8:50-9:15  </w:t>
      </w:r>
      <w:r>
        <w:rPr>
          <w:highlight w:val="cyan"/>
        </w:rPr>
        <w:t>What does an IRB do?</w:t>
      </w:r>
      <w:r>
        <w:t xml:space="preserve">: </w:t>
      </w:r>
      <w:r>
        <w:rPr>
          <w:b/>
        </w:rPr>
        <w:t>Roger Lewis</w:t>
      </w:r>
    </w:p>
    <w:p w:rsidR="00872AC7" w:rsidRDefault="00C060D6">
      <w:pPr>
        <w:numPr>
          <w:ilvl w:val="0"/>
          <w:numId w:val="1"/>
        </w:numPr>
        <w:spacing w:after="0"/>
        <w:ind w:hanging="360"/>
        <w:contextualSpacing/>
      </w:pPr>
      <w:r>
        <w:t xml:space="preserve">9:15-10:00 </w:t>
      </w:r>
      <w:r>
        <w:rPr>
          <w:highlight w:val="cyan"/>
        </w:rPr>
        <w:t>DSMBs and the clinical monitoring of trials/role of medical safety monitor:</w:t>
      </w:r>
      <w:r>
        <w:t xml:space="preserve"> </w:t>
      </w:r>
      <w:r>
        <w:rPr>
          <w:b/>
        </w:rPr>
        <w:t>Roger Lewis /Robin Conwit</w:t>
      </w:r>
    </w:p>
    <w:p w:rsidR="00872AC7" w:rsidRDefault="00C060D6">
      <w:pPr>
        <w:numPr>
          <w:ilvl w:val="0"/>
          <w:numId w:val="1"/>
        </w:numPr>
        <w:spacing w:after="0"/>
        <w:ind w:hanging="360"/>
        <w:contextualSpacing/>
      </w:pPr>
      <w:r>
        <w:t xml:space="preserve">10:00-10:15 Break – </w:t>
      </w:r>
      <w:r>
        <w:rPr>
          <w:b/>
        </w:rPr>
        <w:t xml:space="preserve">GROUP PHOTO – </w:t>
      </w:r>
      <w:r w:rsidR="00BD666B" w:rsidRPr="00BD666B">
        <w:rPr>
          <w:color w:val="auto"/>
        </w:rPr>
        <w:t>Terrace Patio</w:t>
      </w:r>
    </w:p>
    <w:p w:rsidR="00872AC7" w:rsidRDefault="00C060D6">
      <w:pPr>
        <w:numPr>
          <w:ilvl w:val="0"/>
          <w:numId w:val="1"/>
        </w:numPr>
        <w:spacing w:after="0"/>
        <w:ind w:hanging="360"/>
        <w:contextualSpacing/>
      </w:pPr>
      <w:r>
        <w:t xml:space="preserve">10:15-10:45 </w:t>
      </w:r>
      <w:r>
        <w:rPr>
          <w:highlight w:val="cyan"/>
        </w:rPr>
        <w:t>Enrolling representative populations: recruitment of disadvantaged and historically under-represented groups in research:</w:t>
      </w:r>
      <w:r>
        <w:t xml:space="preserve"> </w:t>
      </w:r>
      <w:r>
        <w:rPr>
          <w:b/>
        </w:rPr>
        <w:t>Adrianne Haggins</w:t>
      </w:r>
      <w:r>
        <w:t xml:space="preserve"> </w:t>
      </w:r>
    </w:p>
    <w:p w:rsidR="00872AC7" w:rsidRDefault="00C060D6">
      <w:pPr>
        <w:numPr>
          <w:ilvl w:val="0"/>
          <w:numId w:val="1"/>
        </w:numPr>
        <w:spacing w:after="0"/>
        <w:ind w:hanging="360"/>
        <w:contextualSpacing/>
      </w:pPr>
      <w:r>
        <w:t xml:space="preserve">10:45-11:30 </w:t>
      </w:r>
      <w:r>
        <w:rPr>
          <w:highlight w:val="yellow"/>
        </w:rPr>
        <w:t>Multiplicity: Incentives and risks of fooling oneself:</w:t>
      </w:r>
      <w:r>
        <w:t xml:space="preserve"> </w:t>
      </w:r>
      <w:r>
        <w:rPr>
          <w:b/>
        </w:rPr>
        <w:t>Michelle Detry</w:t>
      </w:r>
      <w:r>
        <w:t xml:space="preserve"> </w:t>
      </w:r>
    </w:p>
    <w:p w:rsidR="00872AC7" w:rsidRDefault="00C060D6">
      <w:pPr>
        <w:numPr>
          <w:ilvl w:val="0"/>
          <w:numId w:val="1"/>
        </w:numPr>
        <w:spacing w:after="0"/>
        <w:ind w:hanging="360"/>
        <w:contextualSpacing/>
      </w:pPr>
      <w:r>
        <w:t xml:space="preserve">11:30-12:15:BREAKOUT </w:t>
      </w:r>
      <w:r w:rsidR="00126EB5">
        <w:t xml:space="preserve">Small Group </w:t>
      </w:r>
      <w:r>
        <w:t>Meeting 2</w:t>
      </w:r>
      <w:r>
        <w:rPr>
          <w:i/>
        </w:rPr>
        <w:t xml:space="preserve"> (see room locations on page </w:t>
      </w:r>
      <w:r w:rsidR="004659E6">
        <w:rPr>
          <w:i/>
        </w:rPr>
        <w:t>5</w:t>
      </w:r>
      <w:r>
        <w:rPr>
          <w:i/>
        </w:rPr>
        <w:t>)</w:t>
      </w:r>
    </w:p>
    <w:p w:rsidR="00872AC7" w:rsidRDefault="00C060D6">
      <w:pPr>
        <w:numPr>
          <w:ilvl w:val="0"/>
          <w:numId w:val="1"/>
        </w:numPr>
        <w:spacing w:after="0"/>
        <w:ind w:hanging="360"/>
        <w:contextualSpacing/>
      </w:pPr>
      <w:r>
        <w:t xml:space="preserve">12:15-1:00 Lunch </w:t>
      </w:r>
      <w:r w:rsidR="00BD666B">
        <w:t>– Terrace Ballroom</w:t>
      </w:r>
    </w:p>
    <w:p w:rsidR="00872AC7" w:rsidRDefault="00C060D6">
      <w:pPr>
        <w:numPr>
          <w:ilvl w:val="0"/>
          <w:numId w:val="1"/>
        </w:numPr>
        <w:spacing w:after="0"/>
        <w:ind w:hanging="360"/>
        <w:contextualSpacing/>
      </w:pPr>
      <w:r>
        <w:t xml:space="preserve">1:00-1:45 </w:t>
      </w:r>
      <w:r>
        <w:rPr>
          <w:color w:val="FFFFFF"/>
          <w:highlight w:val="blue"/>
        </w:rPr>
        <w:t>Recruitment and retention:</w:t>
      </w:r>
      <w:r>
        <w:t xml:space="preserve"> </w:t>
      </w:r>
      <w:r>
        <w:rPr>
          <w:i/>
        </w:rPr>
        <w:t xml:space="preserve"> </w:t>
      </w:r>
      <w:r>
        <w:rPr>
          <w:b/>
        </w:rPr>
        <w:t>Josh Grill</w:t>
      </w:r>
      <w:r>
        <w:rPr>
          <w:i/>
        </w:rPr>
        <w:t xml:space="preserve"> </w:t>
      </w:r>
    </w:p>
    <w:p w:rsidR="00872AC7" w:rsidRDefault="00C060D6">
      <w:pPr>
        <w:numPr>
          <w:ilvl w:val="0"/>
          <w:numId w:val="1"/>
        </w:numPr>
        <w:spacing w:after="0"/>
        <w:ind w:hanging="360"/>
        <w:contextualSpacing/>
        <w:rPr>
          <w:b/>
        </w:rPr>
      </w:pPr>
      <w:r>
        <w:t xml:space="preserve">1:45-2:30 </w:t>
      </w:r>
      <w:r>
        <w:rPr>
          <w:highlight w:val="yellow"/>
        </w:rPr>
        <w:t>Developing a statistical plan/objectives pertaining to “safety”</w:t>
      </w:r>
      <w:r>
        <w:t xml:space="preserve"> : </w:t>
      </w:r>
      <w:r>
        <w:rPr>
          <w:b/>
        </w:rPr>
        <w:t>Jordan Elm</w:t>
      </w:r>
      <w:r>
        <w:rPr>
          <w:highlight w:val="cyan"/>
        </w:rPr>
        <w:t xml:space="preserve"> </w:t>
      </w:r>
    </w:p>
    <w:p w:rsidR="00872AC7" w:rsidRDefault="00C060D6">
      <w:pPr>
        <w:numPr>
          <w:ilvl w:val="0"/>
          <w:numId w:val="1"/>
        </w:numPr>
        <w:spacing w:after="0"/>
        <w:ind w:hanging="360"/>
        <w:contextualSpacing/>
      </w:pPr>
      <w:r>
        <w:t>2:30-3:00 Break</w:t>
      </w:r>
    </w:p>
    <w:p w:rsidR="00872AC7" w:rsidRDefault="00C060D6">
      <w:pPr>
        <w:numPr>
          <w:ilvl w:val="0"/>
          <w:numId w:val="1"/>
        </w:numPr>
        <w:spacing w:after="0"/>
        <w:ind w:hanging="360"/>
        <w:contextualSpacing/>
      </w:pPr>
      <w:r>
        <w:t>3:00-5:00 Faculty Office Hours or protocol writing time</w:t>
      </w:r>
      <w:r w:rsidR="001A350C">
        <w:t xml:space="preserve"> </w:t>
      </w:r>
      <w:r w:rsidR="001A350C" w:rsidRPr="001A350C">
        <w:rPr>
          <w:i/>
        </w:rPr>
        <w:t>(see page 5 for details)</w:t>
      </w:r>
    </w:p>
    <w:p w:rsidR="00872AC7" w:rsidRDefault="00C060D6">
      <w:pPr>
        <w:numPr>
          <w:ilvl w:val="0"/>
          <w:numId w:val="1"/>
        </w:numPr>
        <w:spacing w:after="0"/>
        <w:ind w:hanging="360"/>
        <w:contextualSpacing/>
      </w:pPr>
      <w:r>
        <w:t>6:30-8:00</w:t>
      </w:r>
      <w:r>
        <w:rPr>
          <w:b/>
        </w:rPr>
        <w:t xml:space="preserve"> American Academy of Neurology Sponsored </w:t>
      </w:r>
      <w:r>
        <w:t xml:space="preserve">Group Dinner </w:t>
      </w:r>
    </w:p>
    <w:p w:rsidR="00872AC7" w:rsidRDefault="00C060D6">
      <w:pPr>
        <w:spacing w:after="0"/>
        <w:ind w:left="720"/>
      </w:pPr>
      <w:r>
        <w:t>Professional Autobiographies of Clinical Trialists:</w:t>
      </w:r>
      <w:r w:rsidR="0079503A">
        <w:rPr>
          <w:b/>
        </w:rPr>
        <w:t xml:space="preserve"> Merit Cudkowicz, D</w:t>
      </w:r>
      <w:r w:rsidR="00BD666B">
        <w:rPr>
          <w:b/>
        </w:rPr>
        <w:t>ietrich Haubenberger, Pooja Khatri</w:t>
      </w:r>
    </w:p>
    <w:p w:rsidR="00872AC7" w:rsidRDefault="00C060D6">
      <w:pPr>
        <w:pStyle w:val="Heading2"/>
      </w:pPr>
      <w:r>
        <w:t>Wednesday August 10</w:t>
      </w:r>
    </w:p>
    <w:p w:rsidR="00872AC7" w:rsidRDefault="00C060D6">
      <w:pPr>
        <w:numPr>
          <w:ilvl w:val="0"/>
          <w:numId w:val="1"/>
        </w:numPr>
        <w:spacing w:after="0"/>
        <w:ind w:hanging="360"/>
        <w:contextualSpacing/>
      </w:pPr>
      <w:r>
        <w:t xml:space="preserve">7:30-8:00 Networking and breakfast </w:t>
      </w:r>
      <w:r w:rsidR="00BD666B">
        <w:t>– Terrace Ballroom</w:t>
      </w:r>
    </w:p>
    <w:p w:rsidR="00872AC7" w:rsidRDefault="00C060D6">
      <w:pPr>
        <w:numPr>
          <w:ilvl w:val="0"/>
          <w:numId w:val="1"/>
        </w:numPr>
        <w:spacing w:after="0"/>
        <w:ind w:hanging="360"/>
        <w:contextualSpacing/>
      </w:pPr>
      <w:r>
        <w:lastRenderedPageBreak/>
        <w:t xml:space="preserve">8:00-8:15 Introduction to Day 3: </w:t>
      </w:r>
      <w:r>
        <w:rPr>
          <w:b/>
        </w:rPr>
        <w:t>Will Meurer</w:t>
      </w:r>
    </w:p>
    <w:p w:rsidR="00872AC7" w:rsidRDefault="00C060D6">
      <w:pPr>
        <w:numPr>
          <w:ilvl w:val="0"/>
          <w:numId w:val="1"/>
        </w:numPr>
        <w:ind w:hanging="360"/>
        <w:contextualSpacing/>
        <w:rPr>
          <w:b/>
        </w:rPr>
      </w:pPr>
      <w:bookmarkStart w:id="0" w:name="h.gjdgxs" w:colFirst="0" w:colLast="0"/>
      <w:bookmarkEnd w:id="0"/>
      <w:r>
        <w:t xml:space="preserve">8:15-9:00 </w:t>
      </w:r>
      <w:r w:rsidR="00BC3716">
        <w:rPr>
          <w:color w:val="FFFFFF"/>
          <w:highlight w:val="blue"/>
        </w:rPr>
        <w:t>Your Date at the PROM: Patient R</w:t>
      </w:r>
      <w:r>
        <w:rPr>
          <w:color w:val="FFFFFF"/>
          <w:highlight w:val="blue"/>
        </w:rPr>
        <w:t xml:space="preserve">eported </w:t>
      </w:r>
      <w:r w:rsidR="00BC3716">
        <w:rPr>
          <w:color w:val="FFFFFF"/>
          <w:highlight w:val="blue"/>
        </w:rPr>
        <w:t>O</w:t>
      </w:r>
      <w:r>
        <w:rPr>
          <w:color w:val="FFFFFF"/>
          <w:highlight w:val="blue"/>
        </w:rPr>
        <w:t xml:space="preserve">utcome </w:t>
      </w:r>
      <w:r w:rsidR="00BC3716">
        <w:rPr>
          <w:color w:val="FFFFFF"/>
          <w:highlight w:val="blue"/>
        </w:rPr>
        <w:t>M</w:t>
      </w:r>
      <w:r>
        <w:rPr>
          <w:color w:val="FFFFFF"/>
          <w:highlight w:val="blue"/>
        </w:rPr>
        <w:t xml:space="preserve">easures </w:t>
      </w:r>
      <w:r w:rsidR="005D78C0">
        <w:t xml:space="preserve">: </w:t>
      </w:r>
      <w:r>
        <w:rPr>
          <w:b/>
        </w:rPr>
        <w:t xml:space="preserve">Brett </w:t>
      </w:r>
      <w:r w:rsidRPr="00BD666B">
        <w:rPr>
          <w:b/>
        </w:rPr>
        <w:t>Kissela</w:t>
      </w:r>
      <w:r w:rsidRPr="00BD666B">
        <w:t xml:space="preserve"> </w:t>
      </w:r>
      <w:r w:rsidRPr="00BD666B">
        <w:rPr>
          <w:b/>
        </w:rPr>
        <w:t>/</w:t>
      </w:r>
      <w:r>
        <w:rPr>
          <w:b/>
        </w:rPr>
        <w:t xml:space="preserve"> Laurie Gutmann</w:t>
      </w:r>
    </w:p>
    <w:p w:rsidR="00872AC7" w:rsidRDefault="00C060D6">
      <w:pPr>
        <w:numPr>
          <w:ilvl w:val="0"/>
          <w:numId w:val="1"/>
        </w:numPr>
        <w:spacing w:after="0"/>
        <w:ind w:hanging="360"/>
        <w:contextualSpacing/>
      </w:pPr>
      <w:r>
        <w:t xml:space="preserve">9:00-10:00 </w:t>
      </w:r>
      <w:r>
        <w:rPr>
          <w:highlight w:val="yellow"/>
        </w:rPr>
        <w:t>A (Brief) Introduction to Adaptive Designs and Clinical Trial Simulation:</w:t>
      </w:r>
      <w:r>
        <w:t xml:space="preserve"> </w:t>
      </w:r>
      <w:r>
        <w:rPr>
          <w:b/>
        </w:rPr>
        <w:t xml:space="preserve">Kert Viele </w:t>
      </w:r>
    </w:p>
    <w:p w:rsidR="00872AC7" w:rsidRDefault="00C060D6">
      <w:pPr>
        <w:numPr>
          <w:ilvl w:val="0"/>
          <w:numId w:val="1"/>
        </w:numPr>
        <w:spacing w:after="0"/>
        <w:ind w:hanging="360"/>
        <w:contextualSpacing/>
      </w:pPr>
      <w:r>
        <w:t>10:00 10:15 Break</w:t>
      </w:r>
    </w:p>
    <w:p w:rsidR="00872AC7" w:rsidRDefault="00C060D6">
      <w:pPr>
        <w:numPr>
          <w:ilvl w:val="0"/>
          <w:numId w:val="1"/>
        </w:numPr>
        <w:spacing w:after="0"/>
        <w:ind w:hanging="360"/>
        <w:contextualSpacing/>
      </w:pPr>
      <w:r>
        <w:t xml:space="preserve">10:15-11:00  </w:t>
      </w:r>
      <w:r w:rsidR="005D78C0">
        <w:rPr>
          <w:color w:val="FFFFFF"/>
          <w:highlight w:val="blue"/>
        </w:rPr>
        <w:t>Using preclinical data to inform human trials: Scientific premise and safe</w:t>
      </w:r>
      <w:r w:rsidR="00516809">
        <w:rPr>
          <w:color w:val="FFFFFF"/>
          <w:highlight w:val="blue"/>
        </w:rPr>
        <w:t>t</w:t>
      </w:r>
      <w:r w:rsidR="005D78C0">
        <w:rPr>
          <w:color w:val="FFFFFF"/>
          <w:highlight w:val="blue"/>
        </w:rPr>
        <w:t xml:space="preserve">y </w:t>
      </w:r>
      <w:r>
        <w:t xml:space="preserve">: </w:t>
      </w:r>
      <w:r>
        <w:rPr>
          <w:b/>
        </w:rPr>
        <w:t>Dietrich Haubenberger / Wendy Galpern</w:t>
      </w:r>
    </w:p>
    <w:p w:rsidR="00872AC7" w:rsidRDefault="00C060D6">
      <w:pPr>
        <w:numPr>
          <w:ilvl w:val="0"/>
          <w:numId w:val="1"/>
        </w:numPr>
        <w:spacing w:after="0"/>
        <w:ind w:hanging="360"/>
        <w:contextualSpacing/>
      </w:pPr>
      <w:r>
        <w:t xml:space="preserve">11:00-11:30 </w:t>
      </w:r>
      <w:r>
        <w:rPr>
          <w:highlight w:val="yellow"/>
        </w:rPr>
        <w:t>Stopping rules for clinical trials</w:t>
      </w:r>
      <w:r>
        <w:t xml:space="preserve"> : </w:t>
      </w:r>
      <w:r>
        <w:rPr>
          <w:b/>
        </w:rPr>
        <w:t>Ken Cheung</w:t>
      </w:r>
      <w:r>
        <w:t xml:space="preserve"> </w:t>
      </w:r>
    </w:p>
    <w:p w:rsidR="00872AC7" w:rsidRDefault="00C060D6">
      <w:pPr>
        <w:numPr>
          <w:ilvl w:val="0"/>
          <w:numId w:val="1"/>
        </w:numPr>
        <w:spacing w:after="0"/>
        <w:ind w:hanging="360"/>
        <w:contextualSpacing/>
      </w:pPr>
      <w:r>
        <w:t>11:30-12:15</w:t>
      </w:r>
      <w:r>
        <w:rPr>
          <w:b/>
        </w:rPr>
        <w:t xml:space="preserve"> </w:t>
      </w:r>
      <w:r>
        <w:t>BREAKOUT</w:t>
      </w:r>
      <w:r w:rsidR="00126EB5">
        <w:t xml:space="preserve"> Small Group</w:t>
      </w:r>
      <w:r>
        <w:t xml:space="preserve"> Meeting 3 </w:t>
      </w:r>
      <w:r>
        <w:rPr>
          <w:i/>
        </w:rPr>
        <w:t xml:space="preserve">(see room locations on page </w:t>
      </w:r>
      <w:r w:rsidR="004659E6">
        <w:rPr>
          <w:i/>
        </w:rPr>
        <w:t>5</w:t>
      </w:r>
      <w:r>
        <w:rPr>
          <w:i/>
        </w:rPr>
        <w:t>)</w:t>
      </w:r>
    </w:p>
    <w:p w:rsidR="00872AC7" w:rsidRDefault="00C060D6">
      <w:pPr>
        <w:numPr>
          <w:ilvl w:val="0"/>
          <w:numId w:val="1"/>
        </w:numPr>
        <w:spacing w:after="0"/>
        <w:ind w:hanging="360"/>
        <w:contextualSpacing/>
      </w:pPr>
      <w:r>
        <w:t xml:space="preserve">12:15-1:00 Lunch  </w:t>
      </w:r>
      <w:r w:rsidR="00BD666B">
        <w:t>– Terrace Ballroom</w:t>
      </w:r>
    </w:p>
    <w:p w:rsidR="00872AC7" w:rsidRDefault="00C060D6">
      <w:pPr>
        <w:numPr>
          <w:ilvl w:val="0"/>
          <w:numId w:val="1"/>
        </w:numPr>
        <w:spacing w:after="0"/>
        <w:ind w:hanging="360"/>
        <w:contextualSpacing/>
      </w:pPr>
      <w:r>
        <w:t xml:space="preserve">1:00-1:45 </w:t>
      </w:r>
      <w:r>
        <w:rPr>
          <w:color w:val="FFFFFF"/>
          <w:highlight w:val="blue"/>
        </w:rPr>
        <w:t>Career development mechanisms at NINDS</w:t>
      </w:r>
      <w:r>
        <w:t xml:space="preserve">: </w:t>
      </w:r>
      <w:r>
        <w:rPr>
          <w:b/>
        </w:rPr>
        <w:t>Stephen Korn</w:t>
      </w:r>
    </w:p>
    <w:p w:rsidR="00872AC7" w:rsidRDefault="00C060D6">
      <w:pPr>
        <w:numPr>
          <w:ilvl w:val="0"/>
          <w:numId w:val="1"/>
        </w:numPr>
        <w:spacing w:after="0"/>
        <w:ind w:hanging="360"/>
        <w:contextualSpacing/>
      </w:pPr>
      <w:r>
        <w:t>2:00-5:00 Faculty Office Hours or protocol writing time</w:t>
      </w:r>
      <w:r w:rsidR="001A350C">
        <w:t xml:space="preserve"> </w:t>
      </w:r>
      <w:r w:rsidR="001A350C" w:rsidRPr="001A350C">
        <w:rPr>
          <w:i/>
        </w:rPr>
        <w:t>(see page 5 for details)</w:t>
      </w:r>
    </w:p>
    <w:p w:rsidR="00872AC7" w:rsidRDefault="00C060D6">
      <w:pPr>
        <w:numPr>
          <w:ilvl w:val="0"/>
          <w:numId w:val="1"/>
        </w:numPr>
        <w:spacing w:after="0"/>
        <w:ind w:hanging="360"/>
        <w:contextualSpacing/>
      </w:pPr>
      <w:r>
        <w:t xml:space="preserve">5:00-6:00 </w:t>
      </w:r>
      <w:r>
        <w:rPr>
          <w:color w:val="FFFFFF"/>
          <w:highlight w:val="blue"/>
        </w:rPr>
        <w:t>Clinical Trials  Knowledge Contest:</w:t>
      </w:r>
      <w:r>
        <w:t xml:space="preserve"> </w:t>
      </w:r>
      <w:r>
        <w:rPr>
          <w:b/>
        </w:rPr>
        <w:t>CTMC course directors</w:t>
      </w:r>
    </w:p>
    <w:p w:rsidR="00872AC7" w:rsidRDefault="00C060D6">
      <w:pPr>
        <w:numPr>
          <w:ilvl w:val="0"/>
          <w:numId w:val="1"/>
        </w:numPr>
        <w:ind w:hanging="360"/>
        <w:contextualSpacing/>
      </w:pPr>
      <w:r>
        <w:t xml:space="preserve">Dinner on your own (meet with people outside the course or other faculty/trainees)  </w:t>
      </w:r>
      <w:r>
        <w:rPr>
          <w:i/>
        </w:rPr>
        <w:t>(Please review list of area restaurants)</w:t>
      </w:r>
    </w:p>
    <w:p w:rsidR="00872AC7" w:rsidRDefault="00C060D6">
      <w:pPr>
        <w:pStyle w:val="Heading2"/>
      </w:pPr>
      <w:r>
        <w:t>Thursday August 11</w:t>
      </w:r>
    </w:p>
    <w:p w:rsidR="00872AC7" w:rsidRDefault="00C060D6">
      <w:pPr>
        <w:numPr>
          <w:ilvl w:val="0"/>
          <w:numId w:val="1"/>
        </w:numPr>
        <w:spacing w:after="0"/>
        <w:ind w:hanging="360"/>
        <w:contextualSpacing/>
      </w:pPr>
      <w:r>
        <w:t>7:30-8:00 Networking and breakfast</w:t>
      </w:r>
      <w:r w:rsidR="00BD666B">
        <w:rPr>
          <w:i/>
        </w:rPr>
        <w:t xml:space="preserve"> </w:t>
      </w:r>
      <w:r w:rsidR="00BD666B">
        <w:t>– Terrace Ballroom</w:t>
      </w:r>
    </w:p>
    <w:p w:rsidR="00872AC7" w:rsidRDefault="00C060D6">
      <w:pPr>
        <w:numPr>
          <w:ilvl w:val="0"/>
          <w:numId w:val="1"/>
        </w:numPr>
        <w:spacing w:after="0"/>
        <w:ind w:hanging="360"/>
        <w:contextualSpacing/>
      </w:pPr>
      <w:r>
        <w:t xml:space="preserve">8:00-8:15 Introduction to Day 4: </w:t>
      </w:r>
      <w:r>
        <w:rPr>
          <w:b/>
        </w:rPr>
        <w:t>Will Meurer</w:t>
      </w:r>
      <w:r>
        <w:t xml:space="preserve"> </w:t>
      </w:r>
    </w:p>
    <w:p w:rsidR="00872AC7" w:rsidRPr="00B6223F" w:rsidRDefault="00C060D6">
      <w:pPr>
        <w:numPr>
          <w:ilvl w:val="0"/>
          <w:numId w:val="1"/>
        </w:numPr>
        <w:spacing w:after="0"/>
        <w:ind w:hanging="360"/>
        <w:contextualSpacing/>
        <w:rPr>
          <w:b/>
        </w:rPr>
      </w:pPr>
      <w:r>
        <w:t xml:space="preserve">8:15-9:00 </w:t>
      </w:r>
      <w:r>
        <w:rPr>
          <w:color w:val="FFFFFF"/>
          <w:highlight w:val="blue"/>
        </w:rPr>
        <w:t>Metrics, Progress Reports and Next Steps</w:t>
      </w:r>
      <w:r>
        <w:t xml:space="preserve">: </w:t>
      </w:r>
      <w:r w:rsidR="00B6223F" w:rsidRPr="00B6223F">
        <w:rPr>
          <w:b/>
        </w:rPr>
        <w:t>S</w:t>
      </w:r>
      <w:r w:rsidRPr="00B6223F">
        <w:rPr>
          <w:b/>
        </w:rPr>
        <w:t xml:space="preserve">mall group </w:t>
      </w:r>
      <w:r w:rsidR="00B6223F">
        <w:rPr>
          <w:b/>
        </w:rPr>
        <w:t>faculty</w:t>
      </w:r>
    </w:p>
    <w:p w:rsidR="00872AC7" w:rsidRDefault="00C060D6">
      <w:pPr>
        <w:numPr>
          <w:ilvl w:val="0"/>
          <w:numId w:val="1"/>
        </w:numPr>
        <w:spacing w:after="0"/>
        <w:ind w:hanging="360"/>
        <w:contextualSpacing/>
      </w:pPr>
      <w:r>
        <w:t>9:00-9:45 BREAKOUT</w:t>
      </w:r>
      <w:r w:rsidR="00126EB5">
        <w:t xml:space="preserve"> Small Group</w:t>
      </w:r>
      <w:r>
        <w:t xml:space="preserve"> Meeting 4 </w:t>
      </w:r>
      <w:r>
        <w:rPr>
          <w:i/>
        </w:rPr>
        <w:t xml:space="preserve">(see room locations on page </w:t>
      </w:r>
      <w:r w:rsidR="004659E6">
        <w:rPr>
          <w:i/>
        </w:rPr>
        <w:t>5</w:t>
      </w:r>
      <w:r>
        <w:rPr>
          <w:i/>
        </w:rPr>
        <w:t>)</w:t>
      </w:r>
    </w:p>
    <w:p w:rsidR="00872AC7" w:rsidRDefault="00C060D6">
      <w:pPr>
        <w:numPr>
          <w:ilvl w:val="0"/>
          <w:numId w:val="1"/>
        </w:numPr>
        <w:spacing w:after="0"/>
        <w:ind w:hanging="360"/>
        <w:contextualSpacing/>
      </w:pPr>
      <w:r>
        <w:t>9:45-10:00 Break</w:t>
      </w:r>
    </w:p>
    <w:p w:rsidR="00872AC7" w:rsidRDefault="00C060D6">
      <w:pPr>
        <w:numPr>
          <w:ilvl w:val="0"/>
          <w:numId w:val="1"/>
        </w:numPr>
        <w:spacing w:after="0"/>
        <w:ind w:hanging="360"/>
        <w:contextualSpacing/>
      </w:pPr>
      <w:r>
        <w:t xml:space="preserve">10:00-10:45 </w:t>
      </w:r>
      <w:r>
        <w:rPr>
          <w:color w:val="FFFFFF"/>
          <w:highlight w:val="blue"/>
        </w:rPr>
        <w:t>Creating an Effective Clinical Trial Budget:</w:t>
      </w:r>
      <w:r>
        <w:t xml:space="preserve"> </w:t>
      </w:r>
      <w:r>
        <w:rPr>
          <w:b/>
        </w:rPr>
        <w:t>Valerie Stevenson</w:t>
      </w:r>
      <w:r>
        <w:rPr>
          <w:color w:val="FFFFFF"/>
          <w:highlight w:val="blue"/>
        </w:rPr>
        <w:t xml:space="preserve"> </w:t>
      </w:r>
    </w:p>
    <w:p w:rsidR="00872AC7" w:rsidRDefault="00C060D6">
      <w:pPr>
        <w:numPr>
          <w:ilvl w:val="0"/>
          <w:numId w:val="1"/>
        </w:numPr>
        <w:spacing w:after="0"/>
        <w:ind w:hanging="360"/>
        <w:contextualSpacing/>
      </w:pPr>
      <w:r>
        <w:t xml:space="preserve">10:45-11:30 </w:t>
      </w:r>
      <w:r>
        <w:rPr>
          <w:color w:val="FFFFFF"/>
          <w:highlight w:val="blue"/>
        </w:rPr>
        <w:t>Clinical Trial Networks: NeuroNEXT, StrokeNET, NETT/SIREN</w:t>
      </w:r>
      <w:r>
        <w:t xml:space="preserve">: </w:t>
      </w:r>
      <w:r w:rsidR="00BD666B">
        <w:rPr>
          <w:b/>
        </w:rPr>
        <w:t>Bill Barsan, Chris Coffey, Robin Conwit, Pooja Khatri</w:t>
      </w:r>
    </w:p>
    <w:p w:rsidR="00872AC7" w:rsidRDefault="00C060D6">
      <w:pPr>
        <w:numPr>
          <w:ilvl w:val="0"/>
          <w:numId w:val="1"/>
        </w:numPr>
        <w:spacing w:after="0"/>
        <w:ind w:hanging="360"/>
        <w:contextualSpacing/>
      </w:pPr>
      <w:r>
        <w:t>11:30-12:15 Course evaluations / Small group awards</w:t>
      </w:r>
    </w:p>
    <w:p w:rsidR="00872AC7" w:rsidRDefault="00C060D6">
      <w:pPr>
        <w:numPr>
          <w:ilvl w:val="0"/>
          <w:numId w:val="1"/>
        </w:numPr>
        <w:spacing w:after="0"/>
        <w:ind w:hanging="360"/>
        <w:contextualSpacing/>
      </w:pPr>
      <w:r>
        <w:t xml:space="preserve">12:15 </w:t>
      </w:r>
      <w:r w:rsidR="008A6F50">
        <w:t>A</w:t>
      </w:r>
      <w:r>
        <w:t>djourn didactic sessions</w:t>
      </w:r>
      <w:r w:rsidR="00BD666B">
        <w:t xml:space="preserve"> – </w:t>
      </w:r>
      <w:r w:rsidR="008A6F50">
        <w:t xml:space="preserve">Boxed lunches in </w:t>
      </w:r>
      <w:r w:rsidR="00BD666B">
        <w:t>Terrace Ballroom</w:t>
      </w:r>
    </w:p>
    <w:p w:rsidR="00872AC7" w:rsidRDefault="00C060D6">
      <w:pPr>
        <w:numPr>
          <w:ilvl w:val="0"/>
          <w:numId w:val="1"/>
        </w:numPr>
        <w:ind w:hanging="360"/>
        <w:contextualSpacing/>
      </w:pPr>
      <w:r>
        <w:t>1:00 Additional potential office hours for those still in Ann Arbor / additional protocol writing time</w:t>
      </w:r>
    </w:p>
    <w:p w:rsidR="00D728DF" w:rsidRDefault="00D728DF"/>
    <w:p w:rsidR="00D728DF" w:rsidRDefault="00D728DF" w:rsidP="00D728DF">
      <w:pPr>
        <w:pStyle w:val="Heading2"/>
      </w:pPr>
      <w:r>
        <w:t>Breakout Meeting Schedules and Locations</w:t>
      </w:r>
    </w:p>
    <w:p w:rsidR="00D728DF" w:rsidRDefault="00D728DF" w:rsidP="00D728DF">
      <w:pPr>
        <w:spacing w:after="0"/>
      </w:pPr>
      <w:r>
        <w:t>In each small group meeting, the trainees will report to their peers and small group leaders regarding their current status.</w:t>
      </w:r>
    </w:p>
    <w:p w:rsidR="00D728DF" w:rsidRDefault="00D728DF" w:rsidP="00D728DF">
      <w:pPr>
        <w:spacing w:after="0"/>
      </w:pPr>
    </w:p>
    <w:p w:rsidR="00D728DF" w:rsidRDefault="00D728DF" w:rsidP="00D728DF">
      <w:pPr>
        <w:spacing w:after="0"/>
      </w:pPr>
      <w:r>
        <w:lastRenderedPageBreak/>
        <w:t>Breakout meeting 1: Describe current status of protocol and areas for improvement while in Ann Arbor</w:t>
      </w:r>
    </w:p>
    <w:p w:rsidR="00D728DF" w:rsidRDefault="00D728DF" w:rsidP="00D728DF">
      <w:pPr>
        <w:spacing w:after="0"/>
      </w:pPr>
      <w:r>
        <w:t>Breakout meeting 2: Describe status of plan for IND/IDE, “safety” and human subjects protection and areas for development</w:t>
      </w:r>
    </w:p>
    <w:p w:rsidR="00D728DF" w:rsidRDefault="00D728DF" w:rsidP="00D728DF">
      <w:pPr>
        <w:spacing w:after="0"/>
      </w:pPr>
      <w:r>
        <w:t>Breakout meeting 3: Describe plan for recruitment, retention and enrollment and areas for development</w:t>
      </w:r>
    </w:p>
    <w:p w:rsidR="00D728DF" w:rsidRDefault="00D728DF" w:rsidP="00D728DF">
      <w:pPr>
        <w:spacing w:after="0"/>
      </w:pPr>
      <w:r>
        <w:t xml:space="preserve">Breakout meeting 4: Provide updated design and specific aims to the larger group along with next steps after the course </w:t>
      </w:r>
    </w:p>
    <w:p w:rsidR="00D728DF" w:rsidRDefault="00D728DF" w:rsidP="00D728DF">
      <w:pPr>
        <w:spacing w:after="0"/>
      </w:pPr>
    </w:p>
    <w:p w:rsidR="00D728DF" w:rsidRDefault="00D728DF" w:rsidP="00D728DF">
      <w:pPr>
        <w:spacing w:after="0"/>
      </w:pPr>
    </w:p>
    <w:p w:rsidR="00872AC7" w:rsidRPr="00661F76" w:rsidRDefault="00872AC7" w:rsidP="00661F76"/>
    <w:p w:rsidR="001D387A" w:rsidRDefault="001D387A" w:rsidP="001D387A">
      <w:pPr>
        <w:pStyle w:val="Heading2"/>
      </w:pPr>
      <w:r>
        <w:t>Faculty Office Hours</w:t>
      </w:r>
    </w:p>
    <w:p w:rsidR="001D387A" w:rsidRDefault="001D387A" w:rsidP="001D387A">
      <w:r>
        <w:t xml:space="preserve">Faculty and other clinical trial experts outside your small group will have 30 minute blocks of time to meet with trainees or groups of trainees regarding their projects. For example, you might want to meet with a stroke faculty member outside of your small group. Alternatively, you may want to meet with the research staff from NETT/NeuroNEXT/StrokeNET regarding recruitment. Use the SignUpGenius links below to sign up online for time slots with available residential course faculty. Faculty bios and contact information are available in the directory on the course website </w:t>
      </w:r>
      <w:hyperlink r:id="rId7" w:history="1">
        <w:r>
          <w:rPr>
            <w:rStyle w:val="Hyperlink"/>
          </w:rPr>
          <w:t>https://nett.umich.edu/training/ctmc/ctmc-directory</w:t>
        </w:r>
      </w:hyperlink>
      <w:r>
        <w:t xml:space="preserve"> </w:t>
      </w:r>
    </w:p>
    <w:p w:rsidR="00C67059" w:rsidRDefault="00C67059">
      <w:pPr>
        <w:rPr>
          <w:rFonts w:ascii="Cambria" w:eastAsia="Cambria" w:hAnsi="Cambria" w:cs="Cambria"/>
          <w:b/>
          <w:color w:val="E36C09"/>
          <w:sz w:val="26"/>
          <w:szCs w:val="26"/>
        </w:rPr>
      </w:pPr>
      <w:r>
        <w:rPr>
          <w:color w:val="E36C09"/>
        </w:rPr>
        <w:br w:type="page"/>
      </w:r>
    </w:p>
    <w:p w:rsidR="00872AC7" w:rsidRDefault="00C060D6" w:rsidP="003B3149">
      <w:pPr>
        <w:pStyle w:val="Heading2"/>
        <w:spacing w:line="240" w:lineRule="auto"/>
        <w:contextualSpacing/>
      </w:pPr>
      <w:r>
        <w:rPr>
          <w:color w:val="E36C09"/>
        </w:rPr>
        <w:lastRenderedPageBreak/>
        <w:t xml:space="preserve">Clinical Trial Simulation Track / Labs (applicable to Group </w:t>
      </w:r>
      <w:r w:rsidR="00032347">
        <w:rPr>
          <w:color w:val="E36C09"/>
        </w:rPr>
        <w:t>7</w:t>
      </w:r>
      <w:r>
        <w:rPr>
          <w:color w:val="E36C09"/>
        </w:rPr>
        <w:t xml:space="preserve"> only)</w:t>
      </w:r>
    </w:p>
    <w:p w:rsidR="00872AC7" w:rsidRDefault="00C060D6" w:rsidP="003B3149">
      <w:pPr>
        <w:spacing w:line="240" w:lineRule="auto"/>
        <w:contextualSpacing/>
      </w:pPr>
      <w:r>
        <w:t>In addition to a more advanced clinical trial protocol, the projects in this group will develop a concept for an adaptive clinical trial, and a working simulation. The working simulations and design report will be the primary responsibility of the collaborating biostatisticians from Utah and Vanderbilt.</w:t>
      </w:r>
    </w:p>
    <w:p w:rsidR="003B3149" w:rsidRDefault="003B3149" w:rsidP="003B3149">
      <w:pPr>
        <w:spacing w:line="240" w:lineRule="auto"/>
        <w:contextualSpacing/>
        <w:rPr>
          <w:b/>
          <w:color w:val="E36C09"/>
          <w:sz w:val="24"/>
          <w:szCs w:val="24"/>
        </w:rPr>
      </w:pPr>
    </w:p>
    <w:p w:rsidR="00872AC7" w:rsidRDefault="00C060D6" w:rsidP="003B3149">
      <w:pPr>
        <w:spacing w:line="240" w:lineRule="auto"/>
        <w:contextualSpacing/>
      </w:pPr>
      <w:r>
        <w:rPr>
          <w:b/>
          <w:color w:val="E36C09"/>
          <w:sz w:val="24"/>
          <w:szCs w:val="24"/>
        </w:rPr>
        <w:t>Monday, August 8</w:t>
      </w:r>
    </w:p>
    <w:p w:rsidR="00872AC7" w:rsidRDefault="00C060D6" w:rsidP="003B3149">
      <w:pPr>
        <w:numPr>
          <w:ilvl w:val="0"/>
          <w:numId w:val="3"/>
        </w:numPr>
        <w:spacing w:line="240" w:lineRule="auto"/>
        <w:ind w:hanging="360"/>
        <w:contextualSpacing/>
      </w:pPr>
      <w:r>
        <w:t>Follow residential course agenda above</w:t>
      </w:r>
    </w:p>
    <w:p w:rsidR="001D387A" w:rsidRDefault="001D387A" w:rsidP="003B3149">
      <w:pPr>
        <w:spacing w:line="240" w:lineRule="auto"/>
        <w:contextualSpacing/>
        <w:rPr>
          <w:b/>
          <w:color w:val="E36C09"/>
          <w:sz w:val="24"/>
          <w:szCs w:val="24"/>
        </w:rPr>
      </w:pPr>
    </w:p>
    <w:p w:rsidR="00872AC7" w:rsidRDefault="00C060D6" w:rsidP="003B3149">
      <w:pPr>
        <w:spacing w:line="240" w:lineRule="auto"/>
        <w:contextualSpacing/>
      </w:pPr>
      <w:r>
        <w:rPr>
          <w:b/>
          <w:color w:val="E36C09"/>
          <w:sz w:val="24"/>
          <w:szCs w:val="24"/>
        </w:rPr>
        <w:t>Tuesday, August 9</w:t>
      </w:r>
    </w:p>
    <w:p w:rsidR="00872AC7" w:rsidRDefault="00C060D6" w:rsidP="003B3149">
      <w:pPr>
        <w:numPr>
          <w:ilvl w:val="0"/>
          <w:numId w:val="1"/>
        </w:numPr>
        <w:spacing w:line="240" w:lineRule="auto"/>
        <w:ind w:hanging="360"/>
        <w:contextualSpacing/>
      </w:pPr>
      <w:r>
        <w:t>7:30-8:00 Networking and breakfast</w:t>
      </w:r>
      <w:r w:rsidR="00BD666B">
        <w:t xml:space="preserve"> – Terrace Ballroom</w:t>
      </w:r>
    </w:p>
    <w:p w:rsidR="00872AC7" w:rsidRDefault="00C060D6" w:rsidP="003B3149">
      <w:pPr>
        <w:numPr>
          <w:ilvl w:val="0"/>
          <w:numId w:val="1"/>
        </w:numPr>
        <w:spacing w:line="240" w:lineRule="auto"/>
        <w:ind w:hanging="360"/>
        <w:contextualSpacing/>
      </w:pPr>
      <w:r>
        <w:t xml:space="preserve">8:00-8:15 Introduction to Day 4: </w:t>
      </w:r>
      <w:r>
        <w:rPr>
          <w:b/>
        </w:rPr>
        <w:t>Will Meurer</w:t>
      </w:r>
      <w:r>
        <w:t xml:space="preserve"> </w:t>
      </w:r>
      <w:r w:rsidR="006822D6">
        <w:t>– Terrace Ballroom</w:t>
      </w:r>
    </w:p>
    <w:p w:rsidR="00872AC7" w:rsidRDefault="00C060D6" w:rsidP="003B3149">
      <w:pPr>
        <w:numPr>
          <w:ilvl w:val="0"/>
          <w:numId w:val="1"/>
        </w:numPr>
        <w:spacing w:line="240" w:lineRule="auto"/>
        <w:ind w:hanging="360"/>
        <w:contextualSpacing/>
      </w:pPr>
      <w:r>
        <w:t>8:15-9:00 Biostatisticians attend simulation programming lab</w:t>
      </w:r>
      <w:r w:rsidR="00126EB5">
        <w:t xml:space="preserve"> (Dahlmann West Boardroom)</w:t>
      </w:r>
      <w:r>
        <w:t xml:space="preserve">. Clinicians follow residential course agenda above. </w:t>
      </w:r>
    </w:p>
    <w:p w:rsidR="00872AC7" w:rsidRDefault="00C060D6" w:rsidP="003B3149">
      <w:pPr>
        <w:numPr>
          <w:ilvl w:val="0"/>
          <w:numId w:val="1"/>
        </w:numPr>
        <w:spacing w:line="240" w:lineRule="auto"/>
        <w:ind w:hanging="360"/>
        <w:contextualSpacing/>
      </w:pPr>
      <w:r>
        <w:t xml:space="preserve">10:00-10:15 Break – </w:t>
      </w:r>
      <w:r>
        <w:rPr>
          <w:b/>
        </w:rPr>
        <w:t xml:space="preserve">GROUP PHOTO </w:t>
      </w:r>
      <w:r w:rsidR="00BD666B" w:rsidRPr="00BD666B">
        <w:rPr>
          <w:color w:val="auto"/>
        </w:rPr>
        <w:t>– Terrace Patio</w:t>
      </w:r>
    </w:p>
    <w:p w:rsidR="00872AC7" w:rsidRDefault="00C060D6" w:rsidP="003B3149">
      <w:pPr>
        <w:numPr>
          <w:ilvl w:val="0"/>
          <w:numId w:val="1"/>
        </w:numPr>
        <w:spacing w:line="240" w:lineRule="auto"/>
        <w:ind w:hanging="360"/>
        <w:contextualSpacing/>
      </w:pPr>
      <w:r>
        <w:t>10:15-11:30 Biostatisticians attend simulation programming lab</w:t>
      </w:r>
      <w:r w:rsidR="00126EB5">
        <w:t xml:space="preserve"> (Dahlmann West Boardroom)</w:t>
      </w:r>
      <w:r>
        <w:t xml:space="preserve">. Clinicians follow residential course agenda above. </w:t>
      </w:r>
    </w:p>
    <w:p w:rsidR="00872AC7" w:rsidRDefault="00C060D6" w:rsidP="003B3149">
      <w:pPr>
        <w:numPr>
          <w:ilvl w:val="0"/>
          <w:numId w:val="1"/>
        </w:numPr>
        <w:spacing w:line="240" w:lineRule="auto"/>
        <w:ind w:hanging="360"/>
        <w:contextualSpacing/>
      </w:pPr>
      <w:r>
        <w:t xml:space="preserve">11:30 BREAKOUT Meeting: Reconvene biostatisticians and clinicians to report on progress and next steps. </w:t>
      </w:r>
    </w:p>
    <w:p w:rsidR="00872AC7" w:rsidRDefault="00C060D6" w:rsidP="003B3149">
      <w:pPr>
        <w:numPr>
          <w:ilvl w:val="0"/>
          <w:numId w:val="1"/>
        </w:numPr>
        <w:spacing w:line="240" w:lineRule="auto"/>
        <w:ind w:hanging="360"/>
        <w:contextualSpacing/>
      </w:pPr>
      <w:r>
        <w:t xml:space="preserve">12:15-1:00 Lunch </w:t>
      </w:r>
      <w:r w:rsidR="00BD666B">
        <w:t>– Terrace Ballroom</w:t>
      </w:r>
    </w:p>
    <w:p w:rsidR="00872AC7" w:rsidRDefault="00C060D6" w:rsidP="003B3149">
      <w:pPr>
        <w:numPr>
          <w:ilvl w:val="0"/>
          <w:numId w:val="1"/>
        </w:numPr>
        <w:spacing w:line="240" w:lineRule="auto"/>
        <w:ind w:hanging="360"/>
        <w:contextualSpacing/>
      </w:pPr>
      <w:r>
        <w:t xml:space="preserve">1:00-2:30 Biostatisticians attend simulation programming lab. Clinicians </w:t>
      </w:r>
      <w:r w:rsidR="005E204D">
        <w:t>follow residential course agenda above.</w:t>
      </w:r>
    </w:p>
    <w:p w:rsidR="00872AC7" w:rsidRDefault="00C060D6" w:rsidP="003B3149">
      <w:pPr>
        <w:numPr>
          <w:ilvl w:val="0"/>
          <w:numId w:val="1"/>
        </w:numPr>
        <w:spacing w:line="240" w:lineRule="auto"/>
        <w:ind w:hanging="360"/>
        <w:contextualSpacing/>
      </w:pPr>
      <w:r>
        <w:t>2:30-3:00 Break</w:t>
      </w:r>
    </w:p>
    <w:p w:rsidR="00872AC7" w:rsidRDefault="00C060D6" w:rsidP="003B3149">
      <w:pPr>
        <w:numPr>
          <w:ilvl w:val="0"/>
          <w:numId w:val="1"/>
        </w:numPr>
        <w:spacing w:line="240" w:lineRule="auto"/>
        <w:ind w:hanging="360"/>
        <w:contextualSpacing/>
      </w:pPr>
      <w:r>
        <w:t>3:00-5:00 Biostatisticians attend simulation programming lab. Clinicians meet with other faculty to hone clinical aspects of protocol.</w:t>
      </w:r>
    </w:p>
    <w:p w:rsidR="00872AC7" w:rsidRDefault="00C060D6" w:rsidP="003B3149">
      <w:pPr>
        <w:numPr>
          <w:ilvl w:val="0"/>
          <w:numId w:val="1"/>
        </w:numPr>
        <w:spacing w:line="240" w:lineRule="auto"/>
        <w:ind w:hanging="360"/>
        <w:contextualSpacing/>
      </w:pPr>
      <w:r>
        <w:t>6:30-8:00</w:t>
      </w:r>
      <w:r>
        <w:rPr>
          <w:b/>
        </w:rPr>
        <w:t xml:space="preserve"> American Academy of Neurology Sponsored </w:t>
      </w:r>
      <w:r>
        <w:t>Group Dinner</w:t>
      </w:r>
      <w:r>
        <w:rPr>
          <w:i/>
        </w:rPr>
        <w:t xml:space="preserve"> </w:t>
      </w:r>
    </w:p>
    <w:p w:rsidR="00872AC7" w:rsidRDefault="00C060D6" w:rsidP="003B3149">
      <w:pPr>
        <w:spacing w:line="240" w:lineRule="auto"/>
        <w:contextualSpacing/>
      </w:pPr>
      <w:r>
        <w:rPr>
          <w:b/>
          <w:color w:val="E36C09"/>
          <w:sz w:val="24"/>
          <w:szCs w:val="24"/>
        </w:rPr>
        <w:t>Wednesday, August 10</w:t>
      </w:r>
    </w:p>
    <w:p w:rsidR="00872AC7" w:rsidRDefault="00C060D6" w:rsidP="003B3149">
      <w:pPr>
        <w:numPr>
          <w:ilvl w:val="0"/>
          <w:numId w:val="1"/>
        </w:numPr>
        <w:spacing w:line="240" w:lineRule="auto"/>
        <w:ind w:hanging="360"/>
        <w:contextualSpacing/>
      </w:pPr>
      <w:r>
        <w:t>7:30 – 8:00 Follow residential course agenda above</w:t>
      </w:r>
    </w:p>
    <w:p w:rsidR="00872AC7" w:rsidRDefault="00C060D6" w:rsidP="003B3149">
      <w:pPr>
        <w:numPr>
          <w:ilvl w:val="0"/>
          <w:numId w:val="1"/>
        </w:numPr>
        <w:spacing w:line="240" w:lineRule="auto"/>
        <w:ind w:hanging="360"/>
        <w:contextualSpacing/>
      </w:pPr>
      <w:r>
        <w:t>1:00-1:45 Small group meeting to report current status and next steps</w:t>
      </w:r>
      <w:r w:rsidR="00126EB5">
        <w:t xml:space="preserve"> (Dahlman West Boardroom)</w:t>
      </w:r>
    </w:p>
    <w:p w:rsidR="00872AC7" w:rsidRDefault="00C060D6" w:rsidP="003B3149">
      <w:pPr>
        <w:numPr>
          <w:ilvl w:val="0"/>
          <w:numId w:val="1"/>
        </w:numPr>
        <w:spacing w:line="240" w:lineRule="auto"/>
        <w:ind w:hanging="360"/>
        <w:contextualSpacing/>
      </w:pPr>
      <w:r>
        <w:t>1:45-5:00 Simulations with access to course faculty for questions and advice</w:t>
      </w:r>
    </w:p>
    <w:p w:rsidR="00872AC7" w:rsidRDefault="00C060D6" w:rsidP="003B3149">
      <w:pPr>
        <w:spacing w:line="240" w:lineRule="auto"/>
        <w:contextualSpacing/>
      </w:pPr>
      <w:r>
        <w:rPr>
          <w:b/>
          <w:color w:val="E36C09"/>
          <w:sz w:val="24"/>
          <w:szCs w:val="24"/>
        </w:rPr>
        <w:t>Thursday, August 11</w:t>
      </w:r>
    </w:p>
    <w:p w:rsidR="00872AC7" w:rsidRDefault="00C060D6" w:rsidP="003B3149">
      <w:pPr>
        <w:numPr>
          <w:ilvl w:val="0"/>
          <w:numId w:val="1"/>
        </w:numPr>
        <w:spacing w:line="240" w:lineRule="auto"/>
        <w:ind w:hanging="360"/>
        <w:contextualSpacing/>
      </w:pPr>
      <w:r>
        <w:t xml:space="preserve">Follow residential course agenda above </w:t>
      </w:r>
    </w:p>
    <w:p w:rsidR="00BD666B" w:rsidRDefault="00BD666B" w:rsidP="004659E6">
      <w:pPr>
        <w:pStyle w:val="Heading2"/>
        <w:spacing w:line="240" w:lineRule="auto"/>
        <w:contextualSpacing/>
        <w:rPr>
          <w:sz w:val="28"/>
          <w:szCs w:val="28"/>
        </w:rPr>
      </w:pPr>
    </w:p>
    <w:p w:rsidR="00C67059" w:rsidRDefault="00C67059">
      <w:pPr>
        <w:rPr>
          <w:rFonts w:ascii="Cambria" w:eastAsia="Cambria" w:hAnsi="Cambria" w:cs="Cambria"/>
          <w:b/>
          <w:color w:val="4F81BD"/>
          <w:sz w:val="26"/>
          <w:szCs w:val="26"/>
        </w:rPr>
      </w:pPr>
      <w:r>
        <w:br w:type="page"/>
      </w:r>
    </w:p>
    <w:p w:rsidR="00872AC7" w:rsidRDefault="00C060D6" w:rsidP="001D387A">
      <w:pPr>
        <w:pStyle w:val="Heading2"/>
        <w:spacing w:line="240" w:lineRule="auto"/>
        <w:contextualSpacing/>
        <w:jc w:val="center"/>
      </w:pPr>
      <w:r w:rsidRPr="00B41026">
        <w:lastRenderedPageBreak/>
        <w:t>Faculty List</w:t>
      </w:r>
    </w:p>
    <w:p w:rsidR="001D387A" w:rsidRPr="001D387A" w:rsidRDefault="001D387A" w:rsidP="001D387A"/>
    <w:p w:rsidR="00872AC7" w:rsidRPr="00B41026" w:rsidRDefault="00C060D6" w:rsidP="004659E6">
      <w:pPr>
        <w:pStyle w:val="Heading2"/>
        <w:spacing w:line="240" w:lineRule="auto"/>
        <w:contextualSpacing/>
        <w:rPr>
          <w:rFonts w:asciiTheme="majorHAnsi" w:hAnsiTheme="majorHAnsi"/>
          <w:sz w:val="24"/>
          <w:szCs w:val="24"/>
        </w:rPr>
      </w:pPr>
      <w:r w:rsidRPr="00B41026">
        <w:rPr>
          <w:rFonts w:asciiTheme="majorHAnsi" w:eastAsia="Calibri" w:hAnsiTheme="majorHAnsi" w:cs="Calibri"/>
          <w:sz w:val="24"/>
          <w:szCs w:val="24"/>
        </w:rPr>
        <w:t>Course Directors</w:t>
      </w:r>
    </w:p>
    <w:p w:rsidR="007E29F2" w:rsidRDefault="00C060D6" w:rsidP="004659E6">
      <w:pPr>
        <w:spacing w:line="240" w:lineRule="auto"/>
        <w:contextualSpacing/>
      </w:pPr>
      <w:r w:rsidRPr="00445169">
        <w:t>Chris Coffey, PhD: Professor of Biostatistics, University of Iowa</w:t>
      </w:r>
      <w:r w:rsidRPr="00445169">
        <w:br/>
      </w:r>
      <w:r w:rsidR="007E29F2" w:rsidRPr="00445169">
        <w:t xml:space="preserve">Robin Conwit, MD: Program Director, Office of Clinical Research, National Institute of Neurological Disorders and Stroke </w:t>
      </w:r>
    </w:p>
    <w:p w:rsidR="00872AC7" w:rsidRPr="009C2D7B" w:rsidRDefault="00C060D6" w:rsidP="004659E6">
      <w:pPr>
        <w:spacing w:line="240" w:lineRule="auto"/>
        <w:contextualSpacing/>
      </w:pPr>
      <w:r w:rsidRPr="00445169">
        <w:t>Laurie Gutmann, MD: Professor, Vice Chair of Clinical Research, Department of Neurology, University of Iowa</w:t>
      </w:r>
      <w:r w:rsidRPr="00445169">
        <w:br/>
        <w:t>Roger Lewis, MD, PhD: Professor of Emergency Medicine, Harbor-UCLA Medical Center</w:t>
      </w:r>
      <w:r w:rsidRPr="00445169">
        <w:br/>
        <w:t>William Meurer, MD, MS: Associate Professor of Emergency Medicine and Neurology, University of Michigan</w:t>
      </w:r>
      <w:r w:rsidRPr="00445169">
        <w:br/>
      </w:r>
    </w:p>
    <w:p w:rsidR="00BD666B" w:rsidRPr="00B41026" w:rsidRDefault="00C060D6" w:rsidP="004659E6">
      <w:pPr>
        <w:pStyle w:val="Heading2"/>
        <w:spacing w:line="240" w:lineRule="auto"/>
        <w:contextualSpacing/>
        <w:rPr>
          <w:sz w:val="24"/>
          <w:szCs w:val="24"/>
        </w:rPr>
      </w:pPr>
      <w:r w:rsidRPr="00B41026">
        <w:rPr>
          <w:sz w:val="24"/>
          <w:szCs w:val="24"/>
        </w:rPr>
        <w:t xml:space="preserve">Core Faculty (Small group leaders) </w:t>
      </w:r>
    </w:p>
    <w:p w:rsidR="00872AC7" w:rsidRPr="00445169" w:rsidRDefault="00C060D6" w:rsidP="004659E6">
      <w:pPr>
        <w:spacing w:line="240" w:lineRule="auto"/>
        <w:contextualSpacing/>
      </w:pPr>
      <w:r w:rsidRPr="00445169">
        <w:t>Erika Augustine, MD, MS: Assistant Professor of Neurology and Pediatrics, University of Rochester</w:t>
      </w:r>
    </w:p>
    <w:p w:rsidR="00872AC7" w:rsidRPr="00445169" w:rsidRDefault="00C060D6" w:rsidP="004659E6">
      <w:pPr>
        <w:spacing w:line="240" w:lineRule="auto"/>
        <w:contextualSpacing/>
      </w:pPr>
      <w:r w:rsidRPr="00445169">
        <w:t>Kristine Broglio, MS: Statistical Scientist, Berry Consultants, LLC</w:t>
      </w:r>
    </w:p>
    <w:p w:rsidR="00445169" w:rsidRPr="00445169" w:rsidRDefault="00445169" w:rsidP="00445169">
      <w:pPr>
        <w:spacing w:line="240" w:lineRule="auto"/>
        <w:contextualSpacing/>
      </w:pPr>
      <w:r w:rsidRPr="00445169">
        <w:t>Ken Cheung, PhD: Professor of Biostatistics, Columbia University</w:t>
      </w:r>
    </w:p>
    <w:p w:rsidR="00872AC7" w:rsidRPr="00445169" w:rsidRDefault="00C060D6" w:rsidP="004659E6">
      <w:pPr>
        <w:spacing w:line="240" w:lineRule="auto"/>
        <w:contextualSpacing/>
      </w:pPr>
      <w:r w:rsidRPr="00445169">
        <w:t>Jason Connor, PhD: Statistical Scientist, Berry Consultants, LLC</w:t>
      </w:r>
    </w:p>
    <w:p w:rsidR="00872AC7" w:rsidRPr="00445169" w:rsidRDefault="00C060D6" w:rsidP="004659E6">
      <w:pPr>
        <w:spacing w:line="240" w:lineRule="auto"/>
        <w:contextualSpacing/>
      </w:pPr>
      <w:r w:rsidRPr="00445169">
        <w:t>Michelle Detry, PhD: Statistical Scientist, Berry Consultants, LLC</w:t>
      </w:r>
    </w:p>
    <w:p w:rsidR="00872AC7" w:rsidRPr="00445169" w:rsidRDefault="00C060D6" w:rsidP="004659E6">
      <w:pPr>
        <w:spacing w:line="240" w:lineRule="auto"/>
        <w:contextualSpacing/>
      </w:pPr>
      <w:r w:rsidRPr="00445169">
        <w:t>Valerie Durkalski-Mauldin, PhD, MPH: Professor of Biostatistics, Medical University of South Carolina</w:t>
      </w:r>
    </w:p>
    <w:p w:rsidR="00872AC7" w:rsidRPr="00445169" w:rsidRDefault="00C060D6" w:rsidP="004659E6">
      <w:pPr>
        <w:spacing w:line="240" w:lineRule="auto"/>
        <w:contextualSpacing/>
      </w:pPr>
      <w:r w:rsidRPr="00445169">
        <w:t>Jordan Elm, PhD: Research Associate Professor of Biostatistics, Medical University of South Carolina</w:t>
      </w:r>
    </w:p>
    <w:p w:rsidR="00872AC7" w:rsidRPr="00445169" w:rsidRDefault="00C060D6" w:rsidP="004659E6">
      <w:pPr>
        <w:spacing w:line="240" w:lineRule="auto"/>
        <w:contextualSpacing/>
      </w:pPr>
      <w:r w:rsidRPr="00445169">
        <w:t>Eric Foster, PhD: Clinical Assistant Professor of Biostatistics, University of Iowa</w:t>
      </w:r>
    </w:p>
    <w:p w:rsidR="00872AC7" w:rsidRPr="00445169" w:rsidRDefault="00C060D6" w:rsidP="004659E6">
      <w:pPr>
        <w:spacing w:line="240" w:lineRule="auto"/>
        <w:contextualSpacing/>
      </w:pPr>
      <w:r w:rsidRPr="00C970FB">
        <w:t xml:space="preserve">Wendy Galpern, MD, PhD: </w:t>
      </w:r>
      <w:r w:rsidR="00C970FB" w:rsidRPr="00C970FB">
        <w:t>Medical Director, Neuroscience Clinical Development Group, Janssen Research and Development</w:t>
      </w:r>
    </w:p>
    <w:p w:rsidR="00872AC7" w:rsidRPr="009C2D7B" w:rsidRDefault="00C060D6" w:rsidP="004659E6">
      <w:pPr>
        <w:spacing w:line="240" w:lineRule="auto"/>
        <w:contextualSpacing/>
      </w:pPr>
      <w:r w:rsidRPr="00445169">
        <w:t>Dietrich Haubenberger, MD: Director, Clinical Trials Unit, National Institute of Neurological Disorders and Stroke</w:t>
      </w:r>
      <w:r w:rsidRPr="00445169">
        <w:br/>
        <w:t>Pooja Khatri, MD: Professor of Neurology, University of Cincinnati</w:t>
      </w:r>
      <w:r w:rsidRPr="00445169">
        <w:br/>
        <w:t>Brett Kissela, MD: Professor and Chair of Neurology and Rehabilitation Medicine, University of Cincinnati</w:t>
      </w:r>
      <w:r w:rsidRPr="009C2D7B">
        <w:t xml:space="preserve"> </w:t>
      </w:r>
    </w:p>
    <w:p w:rsidR="003B3149" w:rsidRDefault="00C060D6" w:rsidP="004659E6">
      <w:pPr>
        <w:spacing w:line="240" w:lineRule="auto"/>
        <w:contextualSpacing/>
      </w:pPr>
      <w:r w:rsidRPr="009C2D7B">
        <w:t>Jeremy Shefner, MD, PhD: Professor and Chair of Neurology, Associate Director, Barrow Neurological Institute</w:t>
      </w:r>
    </w:p>
    <w:p w:rsidR="00872AC7" w:rsidRPr="009C2D7B" w:rsidRDefault="00C060D6" w:rsidP="004659E6">
      <w:pPr>
        <w:spacing w:line="240" w:lineRule="auto"/>
        <w:contextualSpacing/>
      </w:pPr>
      <w:r w:rsidRPr="009C2D7B">
        <w:t xml:space="preserve">Robert Silbergleit, MD: Professor of Emergency Medicine, University of Michigan </w:t>
      </w:r>
    </w:p>
    <w:p w:rsidR="004659E6" w:rsidRPr="009C2D7B" w:rsidRDefault="00C060D6" w:rsidP="004659E6">
      <w:pPr>
        <w:spacing w:line="240" w:lineRule="auto"/>
        <w:contextualSpacing/>
      </w:pPr>
      <w:r w:rsidRPr="009C2D7B">
        <w:t>Kert Viele, PhD: Statistical Scientist, Berry Consultants, LLC</w:t>
      </w:r>
    </w:p>
    <w:p w:rsidR="004659E6" w:rsidRPr="009C2D7B" w:rsidRDefault="00C060D6" w:rsidP="004659E6">
      <w:pPr>
        <w:spacing w:line="240" w:lineRule="auto"/>
        <w:contextualSpacing/>
      </w:pPr>
      <w:r w:rsidRPr="009C2D7B">
        <w:rPr>
          <w:rFonts w:asciiTheme="minorHAnsi" w:hAnsiTheme="minorHAnsi"/>
          <w:color w:val="auto"/>
        </w:rPr>
        <w:t>Sharon Yeatts, PhD: Research Associate Professor of Biostatistics, Medical University of South Carolina</w:t>
      </w:r>
      <w:r w:rsidRPr="009C2D7B">
        <w:rPr>
          <w:rFonts w:asciiTheme="minorHAnsi" w:hAnsiTheme="minorHAnsi"/>
          <w:color w:val="auto"/>
        </w:rPr>
        <w:br/>
      </w:r>
    </w:p>
    <w:p w:rsidR="004659E6" w:rsidRPr="00B41026" w:rsidRDefault="009C2D7B" w:rsidP="004659E6">
      <w:pPr>
        <w:pStyle w:val="Heading2"/>
        <w:spacing w:line="240" w:lineRule="auto"/>
        <w:contextualSpacing/>
        <w:rPr>
          <w:rFonts w:asciiTheme="majorHAnsi" w:hAnsiTheme="majorHAnsi"/>
          <w:sz w:val="24"/>
          <w:szCs w:val="24"/>
        </w:rPr>
      </w:pPr>
      <w:r w:rsidRPr="00B41026">
        <w:rPr>
          <w:rFonts w:asciiTheme="majorHAnsi" w:eastAsia="Calibri" w:hAnsiTheme="majorHAnsi" w:cs="Calibri"/>
          <w:sz w:val="24"/>
          <w:szCs w:val="24"/>
        </w:rPr>
        <w:lastRenderedPageBreak/>
        <w:t>Residential Course Faculty</w:t>
      </w:r>
    </w:p>
    <w:p w:rsidR="00872AC7" w:rsidRPr="00CC7CA8" w:rsidRDefault="00C970FB" w:rsidP="004659E6">
      <w:pPr>
        <w:spacing w:line="240" w:lineRule="auto"/>
        <w:contextualSpacing/>
      </w:pPr>
      <w:r>
        <w:t>William</w:t>
      </w:r>
      <w:r w:rsidR="00E80528" w:rsidRPr="00C970FB">
        <w:t xml:space="preserve"> Barsan, MD</w:t>
      </w:r>
      <w:r w:rsidRPr="00C970FB">
        <w:t>: Professor of Emergency Medicine, University of Michigan</w:t>
      </w:r>
      <w:r w:rsidR="00E2478C">
        <w:t>Merit Cudkowicz, MD, MSc: Professor of Neurology, Massachusetts General Hospital (MGH) / Harvard University</w:t>
      </w:r>
      <w:r w:rsidR="00C060D6" w:rsidRPr="00CC7CA8">
        <w:t>Dixie Ecklund RN, MSN, MBA: Associate Director, Clinical Trials Statistical &amp; Data Management Center, University of Iowa</w:t>
      </w:r>
      <w:r w:rsidR="00C060D6" w:rsidRPr="00CC7CA8">
        <w:br/>
        <w:t>Josh</w:t>
      </w:r>
      <w:r w:rsidR="002B7E42">
        <w:t>ua Grill, PhD: Adjunct Associate</w:t>
      </w:r>
      <w:r w:rsidR="00C060D6" w:rsidRPr="00CC7CA8">
        <w:t xml:space="preserve"> Professor of </w:t>
      </w:r>
      <w:r w:rsidR="002B7E42">
        <w:t>Psychiatry and Human Behavior</w:t>
      </w:r>
      <w:r w:rsidR="00C060D6" w:rsidRPr="00CC7CA8">
        <w:t xml:space="preserve">, </w:t>
      </w:r>
      <w:r w:rsidR="002B7E42">
        <w:t>Associate Director, Alzheimer’s Disease Research Center, UCI</w:t>
      </w:r>
    </w:p>
    <w:p w:rsidR="00872AC7" w:rsidRPr="00CC7CA8" w:rsidRDefault="00C060D6" w:rsidP="004659E6">
      <w:pPr>
        <w:spacing w:line="240" w:lineRule="auto"/>
        <w:contextualSpacing/>
      </w:pPr>
      <w:r w:rsidRPr="00CC7CA8">
        <w:t>Adrianne Haggins, MD, MS: Clinical Lecturer, Department of Emergency Medicine, University of Michigan</w:t>
      </w:r>
    </w:p>
    <w:p w:rsidR="00872AC7" w:rsidRDefault="00C060D6" w:rsidP="004659E6">
      <w:pPr>
        <w:spacing w:line="240" w:lineRule="auto"/>
        <w:contextualSpacing/>
      </w:pPr>
      <w:r w:rsidRPr="00CC7CA8">
        <w:t>Marianne Kearney:  Director of Research Operations, Neurological Clinical Research Institute (NCRI), MGH</w:t>
      </w:r>
    </w:p>
    <w:p w:rsidR="009C6828" w:rsidRPr="00CC7CA8" w:rsidRDefault="00EA7F62" w:rsidP="004659E6">
      <w:pPr>
        <w:spacing w:line="240" w:lineRule="auto"/>
        <w:contextualSpacing/>
      </w:pPr>
      <w:r w:rsidRPr="00EA7F62">
        <w:t>Ste</w:t>
      </w:r>
      <w:r>
        <w:t>phen K</w:t>
      </w:r>
      <w:r w:rsidRPr="00EA7F62">
        <w:t>orn, PhD: Director</w:t>
      </w:r>
      <w:r>
        <w:t xml:space="preserve">, Office of Training, Career Development &amp; Workforce Diversity, </w:t>
      </w:r>
      <w:r w:rsidRPr="00445169">
        <w:t>National Institute of Neurological Disorders and Stroke</w:t>
      </w:r>
    </w:p>
    <w:p w:rsidR="00872AC7" w:rsidRPr="00CC7CA8" w:rsidRDefault="00C060D6" w:rsidP="004659E6">
      <w:pPr>
        <w:spacing w:line="240" w:lineRule="auto"/>
        <w:contextualSpacing/>
      </w:pPr>
      <w:r w:rsidRPr="00CC7CA8">
        <w:t xml:space="preserve">Michael Krams, MD, PhD: Global Head of Quantitative Sciences at Janssen Pharmaceuticals, Inc </w:t>
      </w:r>
    </w:p>
    <w:p w:rsidR="00872AC7" w:rsidRPr="004659E6" w:rsidRDefault="00C060D6" w:rsidP="004659E6">
      <w:pPr>
        <w:spacing w:line="240" w:lineRule="auto"/>
        <w:contextualSpacing/>
      </w:pPr>
      <w:r w:rsidRPr="00CC7CA8">
        <w:t>Jeffrey Saver, MD, FAHA, FAAN, FANA: Professor of Neurology, Senior Associate Vice Chair for Clinical</w:t>
      </w:r>
      <w:r w:rsidRPr="004659E6">
        <w:t xml:space="preserve"> Research, Director, UCLA Comprehensive Stroke Center</w:t>
      </w:r>
    </w:p>
    <w:p w:rsidR="00872AC7" w:rsidRPr="004659E6" w:rsidRDefault="00C060D6" w:rsidP="004659E6">
      <w:pPr>
        <w:spacing w:line="240" w:lineRule="auto"/>
        <w:contextualSpacing/>
      </w:pPr>
      <w:r w:rsidRPr="004659E6">
        <w:t>Valerie Stevenson, BAS, RRT, CCRP: Administrative Director, Neurological Emergencies Treatment Trials, University of Michigan</w:t>
      </w:r>
    </w:p>
    <w:p w:rsidR="00872AC7" w:rsidRPr="00B41026" w:rsidRDefault="009C2D7B" w:rsidP="00C67059">
      <w:pPr>
        <w:rPr>
          <w:b/>
          <w:color w:val="auto"/>
        </w:rPr>
      </w:pPr>
      <w:r>
        <w:br w:type="page"/>
      </w:r>
      <w:bookmarkStart w:id="1" w:name="_GoBack"/>
      <w:bookmarkEnd w:id="1"/>
    </w:p>
    <w:tbl>
      <w:tblPr>
        <w:tblStyle w:val="a0"/>
        <w:tblpPr w:leftFromText="180" w:rightFromText="180" w:vertAnchor="text" w:horzAnchor="margin" w:tblpXSpec="center" w:tblpY="160"/>
        <w:tblW w:w="14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3600"/>
        <w:gridCol w:w="3240"/>
        <w:gridCol w:w="2693"/>
        <w:gridCol w:w="2880"/>
      </w:tblGrid>
      <w:tr w:rsidR="00B41026" w:rsidTr="00B41026">
        <w:tc>
          <w:tcPr>
            <w:tcW w:w="1922" w:type="dxa"/>
          </w:tcPr>
          <w:p w:rsidR="009C2D7B" w:rsidRPr="009C2D7B" w:rsidRDefault="009C2D7B" w:rsidP="009C2D7B">
            <w:pPr>
              <w:contextualSpacing/>
              <w:jc w:val="center"/>
              <w:rPr>
                <w:sz w:val="18"/>
                <w:szCs w:val="18"/>
              </w:rPr>
            </w:pPr>
            <w:r w:rsidRPr="009C2D7B">
              <w:rPr>
                <w:b/>
                <w:sz w:val="18"/>
                <w:szCs w:val="18"/>
              </w:rPr>
              <w:lastRenderedPageBreak/>
              <w:t>August 7</w:t>
            </w:r>
          </w:p>
        </w:tc>
        <w:tc>
          <w:tcPr>
            <w:tcW w:w="3600" w:type="dxa"/>
          </w:tcPr>
          <w:p w:rsidR="009C2D7B" w:rsidRPr="009C2D7B" w:rsidRDefault="009C2D7B" w:rsidP="009C2D7B">
            <w:pPr>
              <w:contextualSpacing/>
              <w:jc w:val="center"/>
              <w:rPr>
                <w:sz w:val="18"/>
                <w:szCs w:val="18"/>
              </w:rPr>
            </w:pPr>
            <w:r w:rsidRPr="009C2D7B">
              <w:rPr>
                <w:b/>
                <w:sz w:val="18"/>
                <w:szCs w:val="18"/>
              </w:rPr>
              <w:t>August 8</w:t>
            </w:r>
          </w:p>
        </w:tc>
        <w:tc>
          <w:tcPr>
            <w:tcW w:w="3240" w:type="dxa"/>
          </w:tcPr>
          <w:p w:rsidR="009C2D7B" w:rsidRPr="009C2D7B" w:rsidRDefault="009C2D7B" w:rsidP="009C2D7B">
            <w:pPr>
              <w:contextualSpacing/>
              <w:jc w:val="center"/>
              <w:rPr>
                <w:sz w:val="18"/>
                <w:szCs w:val="18"/>
              </w:rPr>
            </w:pPr>
            <w:r w:rsidRPr="009C2D7B">
              <w:rPr>
                <w:b/>
                <w:sz w:val="18"/>
                <w:szCs w:val="18"/>
              </w:rPr>
              <w:t>August 9</w:t>
            </w:r>
          </w:p>
        </w:tc>
        <w:tc>
          <w:tcPr>
            <w:tcW w:w="2693" w:type="dxa"/>
          </w:tcPr>
          <w:p w:rsidR="009C2D7B" w:rsidRPr="009C2D7B" w:rsidRDefault="009C2D7B" w:rsidP="009C2D7B">
            <w:pPr>
              <w:contextualSpacing/>
              <w:jc w:val="center"/>
              <w:rPr>
                <w:sz w:val="18"/>
                <w:szCs w:val="18"/>
              </w:rPr>
            </w:pPr>
            <w:r w:rsidRPr="009C2D7B">
              <w:rPr>
                <w:b/>
                <w:sz w:val="18"/>
                <w:szCs w:val="18"/>
              </w:rPr>
              <w:t>August 10</w:t>
            </w:r>
          </w:p>
        </w:tc>
        <w:tc>
          <w:tcPr>
            <w:tcW w:w="2880" w:type="dxa"/>
          </w:tcPr>
          <w:p w:rsidR="009C2D7B" w:rsidRPr="009C2D7B" w:rsidRDefault="009C2D7B" w:rsidP="009C2D7B">
            <w:pPr>
              <w:contextualSpacing/>
              <w:jc w:val="center"/>
              <w:rPr>
                <w:sz w:val="18"/>
                <w:szCs w:val="18"/>
              </w:rPr>
            </w:pPr>
            <w:r w:rsidRPr="009C2D7B">
              <w:rPr>
                <w:b/>
                <w:sz w:val="18"/>
                <w:szCs w:val="18"/>
              </w:rPr>
              <w:t>August 11</w:t>
            </w:r>
          </w:p>
        </w:tc>
      </w:tr>
      <w:tr w:rsidR="00B41026" w:rsidTr="00B41026">
        <w:tc>
          <w:tcPr>
            <w:tcW w:w="1922" w:type="dxa"/>
          </w:tcPr>
          <w:p w:rsidR="009C2D7B" w:rsidRPr="009C2D7B" w:rsidRDefault="009C2D7B" w:rsidP="009C2D7B">
            <w:pPr>
              <w:contextualSpacing/>
              <w:rPr>
                <w:sz w:val="18"/>
                <w:szCs w:val="18"/>
              </w:rPr>
            </w:pPr>
            <w:r w:rsidRPr="009C2D7B">
              <w:rPr>
                <w:sz w:val="18"/>
                <w:szCs w:val="18"/>
              </w:rPr>
              <w:t>□ Keynote Address: Michael Krams</w:t>
            </w:r>
          </w:p>
        </w:tc>
        <w:tc>
          <w:tcPr>
            <w:tcW w:w="3600" w:type="dxa"/>
          </w:tcPr>
          <w:p w:rsidR="009C2D7B" w:rsidRPr="009C2D7B" w:rsidRDefault="009C2D7B" w:rsidP="009C2D7B">
            <w:pPr>
              <w:contextualSpacing/>
              <w:rPr>
                <w:sz w:val="18"/>
                <w:szCs w:val="18"/>
              </w:rPr>
            </w:pPr>
            <w:r w:rsidRPr="009C2D7B">
              <w:rPr>
                <w:sz w:val="18"/>
                <w:szCs w:val="18"/>
              </w:rPr>
              <w:t xml:space="preserve">□ Overview of clinical trials – Chris Coffey </w:t>
            </w:r>
          </w:p>
        </w:tc>
        <w:tc>
          <w:tcPr>
            <w:tcW w:w="3240" w:type="dxa"/>
          </w:tcPr>
          <w:p w:rsidR="009C2D7B" w:rsidRPr="009C2D7B" w:rsidRDefault="009C2D7B" w:rsidP="009C2D7B">
            <w:pPr>
              <w:contextualSpacing/>
              <w:rPr>
                <w:sz w:val="18"/>
                <w:szCs w:val="18"/>
              </w:rPr>
            </w:pPr>
            <w:r w:rsidRPr="009C2D7B">
              <w:rPr>
                <w:sz w:val="18"/>
                <w:szCs w:val="18"/>
              </w:rPr>
              <w:t>□ Clinical trials in rare diseases – Erika Augustine</w:t>
            </w:r>
          </w:p>
        </w:tc>
        <w:tc>
          <w:tcPr>
            <w:tcW w:w="2693" w:type="dxa"/>
          </w:tcPr>
          <w:p w:rsidR="009C2D7B" w:rsidRPr="009C2D7B" w:rsidRDefault="009C2D7B" w:rsidP="009C2D7B">
            <w:pPr>
              <w:contextualSpacing/>
              <w:rPr>
                <w:sz w:val="18"/>
                <w:szCs w:val="18"/>
              </w:rPr>
            </w:pPr>
            <w:r w:rsidRPr="009C2D7B">
              <w:rPr>
                <w:sz w:val="18"/>
                <w:szCs w:val="18"/>
              </w:rPr>
              <w:t>□ Patient reported outcome measures – Brett Kissela</w:t>
            </w:r>
          </w:p>
        </w:tc>
        <w:tc>
          <w:tcPr>
            <w:tcW w:w="2880" w:type="dxa"/>
          </w:tcPr>
          <w:p w:rsidR="009C2D7B" w:rsidRPr="009C2D7B" w:rsidRDefault="009C2D7B" w:rsidP="009C2D7B">
            <w:pPr>
              <w:contextualSpacing/>
              <w:rPr>
                <w:sz w:val="18"/>
                <w:szCs w:val="18"/>
              </w:rPr>
            </w:pPr>
            <w:r w:rsidRPr="009C2D7B">
              <w:rPr>
                <w:sz w:val="18"/>
                <w:szCs w:val="18"/>
              </w:rPr>
              <w:t>□ Metrics, next steps</w:t>
            </w:r>
          </w:p>
        </w:tc>
      </w:tr>
      <w:tr w:rsidR="00B41026" w:rsidTr="00B41026">
        <w:tc>
          <w:tcPr>
            <w:tcW w:w="1922" w:type="dxa"/>
          </w:tcPr>
          <w:p w:rsidR="009C2D7B" w:rsidRPr="009C2D7B" w:rsidRDefault="009C2D7B" w:rsidP="009C2D7B">
            <w:pPr>
              <w:contextualSpacing/>
              <w:rPr>
                <w:sz w:val="18"/>
                <w:szCs w:val="18"/>
              </w:rPr>
            </w:pPr>
          </w:p>
        </w:tc>
        <w:tc>
          <w:tcPr>
            <w:tcW w:w="3600" w:type="dxa"/>
          </w:tcPr>
          <w:p w:rsidR="009C2D7B" w:rsidRPr="009C2D7B" w:rsidRDefault="009C2D7B" w:rsidP="009C2D7B">
            <w:pPr>
              <w:contextualSpacing/>
              <w:rPr>
                <w:sz w:val="18"/>
                <w:szCs w:val="18"/>
              </w:rPr>
            </w:pPr>
            <w:r w:rsidRPr="009C2D7B">
              <w:rPr>
                <w:sz w:val="18"/>
                <w:szCs w:val="18"/>
              </w:rPr>
              <w:t>□ How to do transformative clinical trials – Jeff Saver</w:t>
            </w:r>
          </w:p>
        </w:tc>
        <w:tc>
          <w:tcPr>
            <w:tcW w:w="3240" w:type="dxa"/>
          </w:tcPr>
          <w:p w:rsidR="009C2D7B" w:rsidRPr="009C2D7B" w:rsidRDefault="009C2D7B" w:rsidP="009C2D7B">
            <w:pPr>
              <w:contextualSpacing/>
              <w:rPr>
                <w:sz w:val="18"/>
                <w:szCs w:val="18"/>
              </w:rPr>
            </w:pPr>
            <w:r w:rsidRPr="009C2D7B">
              <w:rPr>
                <w:sz w:val="18"/>
                <w:szCs w:val="18"/>
              </w:rPr>
              <w:t>□ IRBs – Roger Lewis</w:t>
            </w:r>
          </w:p>
        </w:tc>
        <w:tc>
          <w:tcPr>
            <w:tcW w:w="2693" w:type="dxa"/>
          </w:tcPr>
          <w:p w:rsidR="009C2D7B" w:rsidRPr="009C2D7B" w:rsidRDefault="009C2D7B" w:rsidP="009C2D7B">
            <w:pPr>
              <w:contextualSpacing/>
              <w:rPr>
                <w:sz w:val="18"/>
                <w:szCs w:val="18"/>
              </w:rPr>
            </w:pPr>
            <w:r w:rsidRPr="009C2D7B">
              <w:rPr>
                <w:sz w:val="18"/>
                <w:szCs w:val="18"/>
              </w:rPr>
              <w:t>□ Intro to Adaptive Designs – Kert Viele</w:t>
            </w:r>
          </w:p>
        </w:tc>
        <w:tc>
          <w:tcPr>
            <w:tcW w:w="2880" w:type="dxa"/>
          </w:tcPr>
          <w:p w:rsidR="009C2D7B" w:rsidRPr="009C2D7B" w:rsidRDefault="009C2D7B" w:rsidP="009C2D7B">
            <w:pPr>
              <w:contextualSpacing/>
              <w:rPr>
                <w:sz w:val="18"/>
                <w:szCs w:val="18"/>
              </w:rPr>
            </w:pPr>
            <w:r w:rsidRPr="009C2D7B">
              <w:rPr>
                <w:sz w:val="18"/>
                <w:szCs w:val="18"/>
              </w:rPr>
              <w:t>□ Creating an Effective Clinical Trial Budget – Valerie Stevenson</w:t>
            </w:r>
          </w:p>
        </w:tc>
      </w:tr>
      <w:tr w:rsidR="00B41026" w:rsidTr="00B41026">
        <w:tc>
          <w:tcPr>
            <w:tcW w:w="1922" w:type="dxa"/>
          </w:tcPr>
          <w:p w:rsidR="009C2D7B" w:rsidRPr="009C2D7B" w:rsidRDefault="009C2D7B" w:rsidP="009C2D7B">
            <w:pPr>
              <w:contextualSpacing/>
              <w:rPr>
                <w:sz w:val="18"/>
                <w:szCs w:val="18"/>
              </w:rPr>
            </w:pPr>
          </w:p>
        </w:tc>
        <w:tc>
          <w:tcPr>
            <w:tcW w:w="3600" w:type="dxa"/>
          </w:tcPr>
          <w:p w:rsidR="009C2D7B" w:rsidRPr="009C2D7B" w:rsidRDefault="009C2D7B" w:rsidP="009C2D7B">
            <w:pPr>
              <w:contextualSpacing/>
              <w:rPr>
                <w:sz w:val="18"/>
                <w:szCs w:val="18"/>
              </w:rPr>
            </w:pPr>
            <w:r w:rsidRPr="009C2D7B">
              <w:rPr>
                <w:sz w:val="18"/>
                <w:szCs w:val="18"/>
              </w:rPr>
              <w:t>□ Selecting outcome measures for neuroscience trials– Jeremy Shefner</w:t>
            </w:r>
          </w:p>
        </w:tc>
        <w:tc>
          <w:tcPr>
            <w:tcW w:w="3240" w:type="dxa"/>
          </w:tcPr>
          <w:p w:rsidR="009C2D7B" w:rsidRPr="009C2D7B" w:rsidRDefault="009C2D7B" w:rsidP="009C2D7B">
            <w:pPr>
              <w:contextualSpacing/>
              <w:rPr>
                <w:sz w:val="18"/>
                <w:szCs w:val="18"/>
              </w:rPr>
            </w:pPr>
            <w:r w:rsidRPr="009C2D7B">
              <w:rPr>
                <w:sz w:val="18"/>
                <w:szCs w:val="18"/>
              </w:rPr>
              <w:t>□ DSMBs – Robin Conwit/Roger Lewis</w:t>
            </w:r>
          </w:p>
        </w:tc>
        <w:tc>
          <w:tcPr>
            <w:tcW w:w="2693" w:type="dxa"/>
          </w:tcPr>
          <w:p w:rsidR="009C2D7B" w:rsidRPr="009C2D7B" w:rsidRDefault="009C2D7B" w:rsidP="003518CE">
            <w:pPr>
              <w:contextualSpacing/>
              <w:rPr>
                <w:sz w:val="18"/>
                <w:szCs w:val="18"/>
              </w:rPr>
            </w:pPr>
            <w:r w:rsidRPr="009C2D7B">
              <w:rPr>
                <w:sz w:val="18"/>
                <w:szCs w:val="18"/>
              </w:rPr>
              <w:t>□</w:t>
            </w:r>
            <w:r w:rsidR="003518CE">
              <w:rPr>
                <w:sz w:val="18"/>
                <w:szCs w:val="18"/>
              </w:rPr>
              <w:t xml:space="preserve"> Using preclinical data </w:t>
            </w:r>
            <w:r w:rsidRPr="009C2D7B">
              <w:rPr>
                <w:sz w:val="18"/>
                <w:szCs w:val="18"/>
              </w:rPr>
              <w:t>– Dietrich Haubenberger/Wendy Galpern</w:t>
            </w:r>
          </w:p>
        </w:tc>
        <w:tc>
          <w:tcPr>
            <w:tcW w:w="2880" w:type="dxa"/>
          </w:tcPr>
          <w:p w:rsidR="009C2D7B" w:rsidRPr="009C2D7B" w:rsidRDefault="009C2D7B" w:rsidP="009C2D7B">
            <w:pPr>
              <w:contextualSpacing/>
              <w:rPr>
                <w:sz w:val="18"/>
                <w:szCs w:val="18"/>
              </w:rPr>
            </w:pPr>
            <w:r w:rsidRPr="009C2D7B">
              <w:rPr>
                <w:sz w:val="18"/>
                <w:szCs w:val="18"/>
              </w:rPr>
              <w:t>□ Clinical Trials Networks: Multiple presenters</w:t>
            </w:r>
          </w:p>
        </w:tc>
      </w:tr>
      <w:tr w:rsidR="00B41026" w:rsidTr="00B41026">
        <w:tc>
          <w:tcPr>
            <w:tcW w:w="1922" w:type="dxa"/>
          </w:tcPr>
          <w:p w:rsidR="009C2D7B" w:rsidRPr="009C2D7B" w:rsidRDefault="009C2D7B" w:rsidP="009C2D7B">
            <w:pPr>
              <w:contextualSpacing/>
              <w:rPr>
                <w:sz w:val="18"/>
                <w:szCs w:val="18"/>
              </w:rPr>
            </w:pPr>
          </w:p>
        </w:tc>
        <w:tc>
          <w:tcPr>
            <w:tcW w:w="3600" w:type="dxa"/>
          </w:tcPr>
          <w:p w:rsidR="009C2D7B" w:rsidRPr="009C2D7B" w:rsidRDefault="009C2D7B" w:rsidP="009C2D7B">
            <w:pPr>
              <w:contextualSpacing/>
              <w:rPr>
                <w:sz w:val="18"/>
                <w:szCs w:val="18"/>
              </w:rPr>
            </w:pPr>
            <w:r w:rsidRPr="009C2D7B">
              <w:rPr>
                <w:sz w:val="18"/>
                <w:szCs w:val="18"/>
              </w:rPr>
              <w:t>□ Biomarkers – Merit Cudkowicz</w:t>
            </w:r>
          </w:p>
        </w:tc>
        <w:tc>
          <w:tcPr>
            <w:tcW w:w="3240" w:type="dxa"/>
          </w:tcPr>
          <w:p w:rsidR="009C2D7B" w:rsidRPr="009C2D7B" w:rsidRDefault="009C2D7B" w:rsidP="009C2D7B">
            <w:pPr>
              <w:contextualSpacing/>
              <w:rPr>
                <w:sz w:val="18"/>
                <w:szCs w:val="18"/>
              </w:rPr>
            </w:pPr>
            <w:r w:rsidRPr="009C2D7B">
              <w:rPr>
                <w:sz w:val="18"/>
                <w:szCs w:val="18"/>
              </w:rPr>
              <w:t>□ Enrolling representative populations – Adrianne Haggins</w:t>
            </w:r>
          </w:p>
        </w:tc>
        <w:tc>
          <w:tcPr>
            <w:tcW w:w="2693" w:type="dxa"/>
          </w:tcPr>
          <w:p w:rsidR="009C2D7B" w:rsidRPr="009C2D7B" w:rsidRDefault="009C2D7B" w:rsidP="009C2D7B">
            <w:pPr>
              <w:contextualSpacing/>
              <w:rPr>
                <w:sz w:val="18"/>
                <w:szCs w:val="18"/>
              </w:rPr>
            </w:pPr>
            <w:r w:rsidRPr="009C2D7B">
              <w:rPr>
                <w:sz w:val="18"/>
                <w:szCs w:val="18"/>
              </w:rPr>
              <w:t>□ Stopping rules for clinical trials– Ken Cheung</w:t>
            </w:r>
          </w:p>
        </w:tc>
        <w:tc>
          <w:tcPr>
            <w:tcW w:w="2880" w:type="dxa"/>
          </w:tcPr>
          <w:p w:rsidR="009C2D7B" w:rsidRPr="009C2D7B" w:rsidRDefault="009C2D7B" w:rsidP="00B068A2">
            <w:pPr>
              <w:contextualSpacing/>
              <w:rPr>
                <w:sz w:val="18"/>
                <w:szCs w:val="18"/>
              </w:rPr>
            </w:pPr>
            <w:r w:rsidRPr="009C2D7B">
              <w:rPr>
                <w:sz w:val="18"/>
                <w:szCs w:val="18"/>
              </w:rPr>
              <w:t>□ Overall residential course evaluation</w:t>
            </w:r>
          </w:p>
        </w:tc>
      </w:tr>
      <w:tr w:rsidR="00B41026" w:rsidTr="00B41026">
        <w:tc>
          <w:tcPr>
            <w:tcW w:w="1922" w:type="dxa"/>
          </w:tcPr>
          <w:p w:rsidR="009C2D7B" w:rsidRPr="009C2D7B" w:rsidRDefault="009C2D7B" w:rsidP="009C2D7B">
            <w:pPr>
              <w:contextualSpacing/>
              <w:rPr>
                <w:sz w:val="18"/>
                <w:szCs w:val="18"/>
              </w:rPr>
            </w:pPr>
          </w:p>
        </w:tc>
        <w:tc>
          <w:tcPr>
            <w:tcW w:w="3600" w:type="dxa"/>
          </w:tcPr>
          <w:p w:rsidR="009C2D7B" w:rsidRPr="009C2D7B" w:rsidRDefault="009C2D7B" w:rsidP="009C2D7B">
            <w:pPr>
              <w:contextualSpacing/>
              <w:rPr>
                <w:sz w:val="18"/>
                <w:szCs w:val="18"/>
              </w:rPr>
            </w:pPr>
            <w:r w:rsidRPr="009C2D7B">
              <w:rPr>
                <w:sz w:val="18"/>
                <w:szCs w:val="18"/>
              </w:rPr>
              <w:t>□ High yield points for protocols/manuals for procedures – Dixie Ecklund, Marianne Kearney</w:t>
            </w:r>
          </w:p>
        </w:tc>
        <w:tc>
          <w:tcPr>
            <w:tcW w:w="3240" w:type="dxa"/>
          </w:tcPr>
          <w:p w:rsidR="009C2D7B" w:rsidRPr="009C2D7B" w:rsidRDefault="009C2D7B" w:rsidP="009C2D7B">
            <w:pPr>
              <w:contextualSpacing/>
              <w:rPr>
                <w:sz w:val="18"/>
                <w:szCs w:val="18"/>
              </w:rPr>
            </w:pPr>
            <w:r w:rsidRPr="009C2D7B">
              <w:rPr>
                <w:sz w:val="18"/>
                <w:szCs w:val="18"/>
              </w:rPr>
              <w:t>□ Multiplicity – Michelle Detry</w:t>
            </w:r>
          </w:p>
        </w:tc>
        <w:tc>
          <w:tcPr>
            <w:tcW w:w="2693" w:type="dxa"/>
          </w:tcPr>
          <w:p w:rsidR="009C2D7B" w:rsidRPr="009C2D7B" w:rsidRDefault="009C2D7B" w:rsidP="009C2D7B">
            <w:pPr>
              <w:contextualSpacing/>
              <w:rPr>
                <w:sz w:val="18"/>
                <w:szCs w:val="18"/>
              </w:rPr>
            </w:pPr>
            <w:r w:rsidRPr="009C2D7B">
              <w:rPr>
                <w:sz w:val="18"/>
                <w:szCs w:val="18"/>
              </w:rPr>
              <w:t>□ Career development at NINDS – Stephen Korn</w:t>
            </w:r>
          </w:p>
        </w:tc>
        <w:tc>
          <w:tcPr>
            <w:tcW w:w="2880" w:type="dxa"/>
          </w:tcPr>
          <w:p w:rsidR="009C2D7B" w:rsidRPr="009C2D7B" w:rsidRDefault="00E505DB" w:rsidP="007C3D01">
            <w:pPr>
              <w:contextualSpacing/>
              <w:rPr>
                <w:sz w:val="18"/>
                <w:szCs w:val="18"/>
              </w:rPr>
            </w:pPr>
            <w:r w:rsidRPr="00E505DB">
              <w:rPr>
                <w:b/>
                <w:color w:val="FF0000"/>
                <w:sz w:val="18"/>
                <w:szCs w:val="18"/>
              </w:rPr>
              <w:t>PLEASE NOTE</w:t>
            </w:r>
            <w:r>
              <w:rPr>
                <w:color w:val="FF0000"/>
                <w:sz w:val="18"/>
                <w:szCs w:val="18"/>
              </w:rPr>
              <w:t xml:space="preserve">: CME requests must be submitted within 30 days of the residential course. You must </w:t>
            </w:r>
          </w:p>
        </w:tc>
      </w:tr>
      <w:tr w:rsidR="00B41026" w:rsidTr="00E505DB">
        <w:trPr>
          <w:trHeight w:val="538"/>
        </w:trPr>
        <w:tc>
          <w:tcPr>
            <w:tcW w:w="1922" w:type="dxa"/>
          </w:tcPr>
          <w:p w:rsidR="009C2D7B" w:rsidRPr="009C2D7B" w:rsidRDefault="009C2D7B" w:rsidP="009C2D7B">
            <w:pPr>
              <w:contextualSpacing/>
              <w:rPr>
                <w:sz w:val="18"/>
                <w:szCs w:val="18"/>
              </w:rPr>
            </w:pPr>
          </w:p>
        </w:tc>
        <w:tc>
          <w:tcPr>
            <w:tcW w:w="3600" w:type="dxa"/>
          </w:tcPr>
          <w:p w:rsidR="009C2D7B" w:rsidRPr="009C2D7B" w:rsidRDefault="009C2D7B" w:rsidP="009C2D7B">
            <w:pPr>
              <w:contextualSpacing/>
              <w:rPr>
                <w:sz w:val="18"/>
                <w:szCs w:val="18"/>
              </w:rPr>
            </w:pPr>
            <w:r w:rsidRPr="009C2D7B">
              <w:rPr>
                <w:sz w:val="18"/>
                <w:szCs w:val="18"/>
              </w:rPr>
              <w:t>□ Learn phase designs 1 – dose finding – Jason Connor</w:t>
            </w:r>
          </w:p>
        </w:tc>
        <w:tc>
          <w:tcPr>
            <w:tcW w:w="3240" w:type="dxa"/>
          </w:tcPr>
          <w:p w:rsidR="009C2D7B" w:rsidRPr="009C2D7B" w:rsidRDefault="009C2D7B" w:rsidP="009C2D7B">
            <w:pPr>
              <w:contextualSpacing/>
              <w:rPr>
                <w:sz w:val="18"/>
                <w:szCs w:val="18"/>
              </w:rPr>
            </w:pPr>
            <w:r w:rsidRPr="009C2D7B">
              <w:rPr>
                <w:sz w:val="18"/>
                <w:szCs w:val="18"/>
              </w:rPr>
              <w:t>□ Recruitment and retention – Josh Grill</w:t>
            </w:r>
          </w:p>
        </w:tc>
        <w:tc>
          <w:tcPr>
            <w:tcW w:w="2693" w:type="dxa"/>
          </w:tcPr>
          <w:p w:rsidR="009C2D7B" w:rsidRPr="009C2D7B" w:rsidRDefault="009C2D7B" w:rsidP="009C2D7B">
            <w:pPr>
              <w:contextualSpacing/>
              <w:rPr>
                <w:sz w:val="18"/>
                <w:szCs w:val="18"/>
              </w:rPr>
            </w:pPr>
            <w:r w:rsidRPr="009C2D7B">
              <w:rPr>
                <w:sz w:val="18"/>
                <w:szCs w:val="18"/>
              </w:rPr>
              <w:t>□ Clinical trials knowledge contest</w:t>
            </w:r>
          </w:p>
        </w:tc>
        <w:tc>
          <w:tcPr>
            <w:tcW w:w="2880" w:type="dxa"/>
          </w:tcPr>
          <w:p w:rsidR="009C2D7B" w:rsidRPr="009C2D7B" w:rsidRDefault="00E505DB" w:rsidP="007C3D01">
            <w:pPr>
              <w:contextualSpacing/>
              <w:rPr>
                <w:sz w:val="18"/>
                <w:szCs w:val="18"/>
              </w:rPr>
            </w:pPr>
            <w:r w:rsidRPr="00E505DB">
              <w:rPr>
                <w:color w:val="FF0000"/>
                <w:sz w:val="18"/>
                <w:szCs w:val="18"/>
              </w:rPr>
              <w:t xml:space="preserve">complete an </w:t>
            </w:r>
            <w:r w:rsidR="007C3D01">
              <w:rPr>
                <w:color w:val="FF0000"/>
                <w:sz w:val="18"/>
                <w:szCs w:val="18"/>
              </w:rPr>
              <w:t xml:space="preserve">overall course </w:t>
            </w:r>
            <w:r w:rsidRPr="00E505DB">
              <w:rPr>
                <w:color w:val="FF0000"/>
                <w:sz w:val="18"/>
                <w:szCs w:val="18"/>
              </w:rPr>
              <w:t>evaluation</w:t>
            </w:r>
            <w:r w:rsidR="007C3D01">
              <w:rPr>
                <w:color w:val="FF0000"/>
                <w:sz w:val="18"/>
                <w:szCs w:val="18"/>
              </w:rPr>
              <w:t xml:space="preserve"> to request CMEs</w:t>
            </w:r>
            <w:r w:rsidRPr="00E505DB">
              <w:rPr>
                <w:color w:val="FF0000"/>
                <w:sz w:val="18"/>
                <w:szCs w:val="18"/>
              </w:rPr>
              <w:t xml:space="preserve">. </w:t>
            </w:r>
          </w:p>
        </w:tc>
      </w:tr>
      <w:tr w:rsidR="00B41026" w:rsidTr="00B41026">
        <w:tc>
          <w:tcPr>
            <w:tcW w:w="1922" w:type="dxa"/>
          </w:tcPr>
          <w:p w:rsidR="009C2D7B" w:rsidRPr="009C2D7B" w:rsidRDefault="009C2D7B" w:rsidP="009C2D7B">
            <w:pPr>
              <w:contextualSpacing/>
              <w:rPr>
                <w:sz w:val="18"/>
                <w:szCs w:val="18"/>
              </w:rPr>
            </w:pPr>
          </w:p>
        </w:tc>
        <w:tc>
          <w:tcPr>
            <w:tcW w:w="3600" w:type="dxa"/>
          </w:tcPr>
          <w:p w:rsidR="009C2D7B" w:rsidRPr="009C2D7B" w:rsidRDefault="009C2D7B" w:rsidP="009C2D7B">
            <w:pPr>
              <w:contextualSpacing/>
              <w:rPr>
                <w:sz w:val="18"/>
                <w:szCs w:val="18"/>
              </w:rPr>
            </w:pPr>
            <w:r w:rsidRPr="009C2D7B">
              <w:rPr>
                <w:sz w:val="18"/>
                <w:szCs w:val="18"/>
              </w:rPr>
              <w:t>□ Learn phase designs 2 – futility designs – Valerie Durkalski-Mauldin</w:t>
            </w:r>
          </w:p>
        </w:tc>
        <w:tc>
          <w:tcPr>
            <w:tcW w:w="3240" w:type="dxa"/>
          </w:tcPr>
          <w:p w:rsidR="009C2D7B" w:rsidRPr="009C2D7B" w:rsidRDefault="009C2D7B" w:rsidP="009C2D7B">
            <w:pPr>
              <w:contextualSpacing/>
              <w:rPr>
                <w:sz w:val="18"/>
                <w:szCs w:val="18"/>
              </w:rPr>
            </w:pPr>
            <w:r w:rsidRPr="009C2D7B">
              <w:rPr>
                <w:sz w:val="18"/>
                <w:szCs w:val="18"/>
              </w:rPr>
              <w:t>□ Developing a statistical plan/objectives pertaining to safety – Jordan Elm</w:t>
            </w:r>
          </w:p>
        </w:tc>
        <w:tc>
          <w:tcPr>
            <w:tcW w:w="2693" w:type="dxa"/>
          </w:tcPr>
          <w:p w:rsidR="009C2D7B" w:rsidRPr="009C2D7B" w:rsidRDefault="009C2D7B" w:rsidP="009C2D7B">
            <w:pPr>
              <w:contextualSpacing/>
              <w:rPr>
                <w:sz w:val="18"/>
                <w:szCs w:val="18"/>
              </w:rPr>
            </w:pPr>
          </w:p>
        </w:tc>
        <w:tc>
          <w:tcPr>
            <w:tcW w:w="2880" w:type="dxa"/>
          </w:tcPr>
          <w:p w:rsidR="007C3D01" w:rsidRDefault="007C3D01" w:rsidP="007C3D01">
            <w:pPr>
              <w:contextualSpacing/>
              <w:rPr>
                <w:color w:val="FF0000"/>
                <w:sz w:val="18"/>
                <w:szCs w:val="18"/>
              </w:rPr>
            </w:pPr>
            <w:r w:rsidRPr="00E505DB">
              <w:rPr>
                <w:color w:val="FF0000"/>
                <w:sz w:val="18"/>
                <w:szCs w:val="18"/>
              </w:rPr>
              <w:t xml:space="preserve">Please submit CME requests to </w:t>
            </w:r>
          </w:p>
          <w:p w:rsidR="009C2D7B" w:rsidRPr="00E505DB" w:rsidRDefault="00D95AD2" w:rsidP="007C3D01">
            <w:pPr>
              <w:contextualSpacing/>
              <w:rPr>
                <w:color w:val="FF0000"/>
                <w:sz w:val="18"/>
                <w:szCs w:val="18"/>
              </w:rPr>
            </w:pPr>
            <w:hyperlink r:id="rId8" w:history="1">
              <w:r w:rsidR="007C3D01" w:rsidRPr="00973FC3">
                <w:rPr>
                  <w:rStyle w:val="Hyperlink"/>
                  <w:sz w:val="18"/>
                  <w:szCs w:val="18"/>
                </w:rPr>
                <w:t>ninds-ctmc-info@umich.edu</w:t>
              </w:r>
            </w:hyperlink>
          </w:p>
        </w:tc>
      </w:tr>
      <w:tr w:rsidR="00B41026" w:rsidTr="00B41026">
        <w:tc>
          <w:tcPr>
            <w:tcW w:w="1922" w:type="dxa"/>
          </w:tcPr>
          <w:p w:rsidR="009C2D7B" w:rsidRPr="009C2D7B" w:rsidRDefault="009C2D7B" w:rsidP="009C2D7B">
            <w:pPr>
              <w:contextualSpacing/>
              <w:rPr>
                <w:sz w:val="18"/>
                <w:szCs w:val="18"/>
              </w:rPr>
            </w:pPr>
          </w:p>
        </w:tc>
        <w:tc>
          <w:tcPr>
            <w:tcW w:w="3600" w:type="dxa"/>
          </w:tcPr>
          <w:p w:rsidR="009C2D7B" w:rsidRPr="009C2D7B" w:rsidRDefault="009C2D7B" w:rsidP="009C2D7B">
            <w:pPr>
              <w:contextualSpacing/>
              <w:rPr>
                <w:sz w:val="18"/>
                <w:szCs w:val="18"/>
              </w:rPr>
            </w:pPr>
            <w:r w:rsidRPr="009C2D7B">
              <w:rPr>
                <w:sz w:val="18"/>
                <w:szCs w:val="18"/>
              </w:rPr>
              <w:t>□ IND/IDEs: perspectives of sponsor investigators – Pooja Khatri, Robert Silbergleit</w:t>
            </w:r>
          </w:p>
        </w:tc>
        <w:tc>
          <w:tcPr>
            <w:tcW w:w="3240" w:type="dxa"/>
          </w:tcPr>
          <w:p w:rsidR="009C2D7B" w:rsidRPr="009C2D7B" w:rsidRDefault="009C2D7B" w:rsidP="009C2D7B">
            <w:pPr>
              <w:contextualSpacing/>
              <w:rPr>
                <w:sz w:val="18"/>
                <w:szCs w:val="18"/>
              </w:rPr>
            </w:pPr>
            <w:r w:rsidRPr="009C2D7B">
              <w:rPr>
                <w:sz w:val="18"/>
                <w:szCs w:val="18"/>
              </w:rPr>
              <w:t>□ Career Development/Professional Autobiographies - Panel</w:t>
            </w:r>
          </w:p>
        </w:tc>
        <w:tc>
          <w:tcPr>
            <w:tcW w:w="2693" w:type="dxa"/>
          </w:tcPr>
          <w:p w:rsidR="009C2D7B" w:rsidRPr="009C2D7B" w:rsidRDefault="009C2D7B" w:rsidP="009C2D7B">
            <w:pPr>
              <w:contextualSpacing/>
              <w:rPr>
                <w:sz w:val="18"/>
                <w:szCs w:val="18"/>
              </w:rPr>
            </w:pPr>
          </w:p>
        </w:tc>
        <w:tc>
          <w:tcPr>
            <w:tcW w:w="2880" w:type="dxa"/>
          </w:tcPr>
          <w:p w:rsidR="009C2D7B" w:rsidRPr="00E505DB" w:rsidRDefault="009C2D7B" w:rsidP="00E505DB">
            <w:pPr>
              <w:contextualSpacing/>
              <w:rPr>
                <w:color w:val="FF0000"/>
                <w:sz w:val="18"/>
                <w:szCs w:val="18"/>
              </w:rPr>
            </w:pPr>
          </w:p>
        </w:tc>
      </w:tr>
    </w:tbl>
    <w:p w:rsidR="00872AC7" w:rsidRDefault="00872AC7" w:rsidP="009C2D7B">
      <w:pPr>
        <w:spacing w:line="240" w:lineRule="auto"/>
        <w:contextualSpacing/>
      </w:pPr>
    </w:p>
    <w:p w:rsidR="00872AC7" w:rsidRDefault="00C060D6" w:rsidP="009C2D7B">
      <w:pPr>
        <w:spacing w:line="240" w:lineRule="auto"/>
        <w:contextualSpacing/>
      </w:pPr>
      <w:r>
        <w:rPr>
          <w:b/>
          <w:sz w:val="20"/>
          <w:szCs w:val="20"/>
        </w:rPr>
        <w:t>Accreditation Statement</w:t>
      </w:r>
      <w:r w:rsidR="009C2D7B">
        <w:rPr>
          <w:b/>
          <w:sz w:val="20"/>
          <w:szCs w:val="20"/>
        </w:rPr>
        <w:t xml:space="preserve">: </w:t>
      </w:r>
      <w:r>
        <w:rPr>
          <w:sz w:val="20"/>
          <w:szCs w:val="20"/>
        </w:rPr>
        <w:t>This activity has been planned and implemented in accordance with the Essential Areas and policies of the Accreditation Council for Continuing Medical Education through the joint sponsorship of the American Academy of Neurology Institute and the (name of non-accredited provider). The American Academy of Neurology Institute is accredited by the ACCME to provide continuing medical education for physicians.</w:t>
      </w:r>
    </w:p>
    <w:p w:rsidR="009C2D7B" w:rsidRDefault="009C2D7B" w:rsidP="009C2D7B">
      <w:pPr>
        <w:spacing w:line="240" w:lineRule="auto"/>
        <w:contextualSpacing/>
        <w:rPr>
          <w:b/>
          <w:sz w:val="20"/>
          <w:szCs w:val="20"/>
        </w:rPr>
      </w:pPr>
    </w:p>
    <w:p w:rsidR="009C2D7B" w:rsidRDefault="00C060D6" w:rsidP="009C2D7B">
      <w:pPr>
        <w:spacing w:line="240" w:lineRule="auto"/>
        <w:contextualSpacing/>
        <w:rPr>
          <w:sz w:val="20"/>
          <w:szCs w:val="20"/>
        </w:rPr>
      </w:pPr>
      <w:r>
        <w:rPr>
          <w:b/>
          <w:sz w:val="20"/>
          <w:szCs w:val="20"/>
        </w:rPr>
        <w:t>AMA Credit Designation Statement</w:t>
      </w:r>
      <w:r w:rsidR="009C2D7B">
        <w:rPr>
          <w:b/>
          <w:sz w:val="20"/>
          <w:szCs w:val="20"/>
        </w:rPr>
        <w:t xml:space="preserve">: </w:t>
      </w:r>
      <w:r>
        <w:rPr>
          <w:sz w:val="20"/>
          <w:szCs w:val="20"/>
        </w:rPr>
        <w:t xml:space="preserve">The American Academy of Neurology Institute designates this live activity for a maximum of 28.75 </w:t>
      </w:r>
      <w:r>
        <w:rPr>
          <w:i/>
          <w:sz w:val="20"/>
          <w:szCs w:val="20"/>
        </w:rPr>
        <w:t>AMA PRA Category 1 Credit(s)™.</w:t>
      </w:r>
      <w:r>
        <w:rPr>
          <w:sz w:val="20"/>
          <w:szCs w:val="20"/>
        </w:rPr>
        <w:t xml:space="preserve"> Physicians should claim only the credit commensurate with the extent of their participation in the activity.</w:t>
      </w:r>
      <w:r w:rsidR="009C2D7B">
        <w:rPr>
          <w:sz w:val="20"/>
          <w:szCs w:val="20"/>
        </w:rPr>
        <w:t xml:space="preserve"> </w:t>
      </w:r>
    </w:p>
    <w:p w:rsidR="007C3D01" w:rsidRDefault="007C3D01" w:rsidP="009C2D7B">
      <w:pPr>
        <w:spacing w:line="240" w:lineRule="auto"/>
        <w:contextualSpacing/>
        <w:rPr>
          <w:sz w:val="20"/>
          <w:szCs w:val="20"/>
        </w:rPr>
      </w:pPr>
    </w:p>
    <w:p w:rsidR="00872AC7" w:rsidRDefault="00C060D6" w:rsidP="009C2D7B">
      <w:pPr>
        <w:spacing w:line="240" w:lineRule="auto"/>
        <w:contextualSpacing/>
      </w:pPr>
      <w:r>
        <w:rPr>
          <w:b/>
          <w:sz w:val="20"/>
          <w:szCs w:val="20"/>
        </w:rPr>
        <w:t>The Clinical Trials Methodology Course is supported by the NINDS R25 NS088248 and is administered by the University of Michigan, the University of Iowa, and Los Angeles BioMed. Additional support is provided by the American Academy of Neurology.</w:t>
      </w:r>
    </w:p>
    <w:sectPr w:rsidR="00872AC7">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D2" w:rsidRDefault="00D95AD2">
      <w:pPr>
        <w:spacing w:after="0" w:line="240" w:lineRule="auto"/>
      </w:pPr>
      <w:r>
        <w:separator/>
      </w:r>
    </w:p>
  </w:endnote>
  <w:endnote w:type="continuationSeparator" w:id="0">
    <w:p w:rsidR="00D95AD2" w:rsidRDefault="00D9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7" w:rsidRDefault="00C060D6">
    <w:pPr>
      <w:tabs>
        <w:tab w:val="center" w:pos="4680"/>
        <w:tab w:val="right" w:pos="9360"/>
      </w:tabs>
      <w:spacing w:after="720" w:line="240" w:lineRule="auto"/>
      <w:jc w:val="right"/>
    </w:pPr>
    <w:r>
      <w:fldChar w:fldCharType="begin"/>
    </w:r>
    <w:r>
      <w:instrText>PAGE</w:instrText>
    </w:r>
    <w:r>
      <w:fldChar w:fldCharType="separate"/>
    </w:r>
    <w:r w:rsidR="00C67059">
      <w:rPr>
        <w:noProof/>
      </w:rPr>
      <w:t>1</w:t>
    </w:r>
    <w:r>
      <w:fldChar w:fldCharType="end"/>
    </w:r>
  </w:p>
  <w:p w:rsidR="00872AC7" w:rsidRDefault="00872AC7">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D2" w:rsidRDefault="00D95AD2">
      <w:pPr>
        <w:spacing w:after="0" w:line="240" w:lineRule="auto"/>
      </w:pPr>
      <w:r>
        <w:separator/>
      </w:r>
    </w:p>
  </w:footnote>
  <w:footnote w:type="continuationSeparator" w:id="0">
    <w:p w:rsidR="00D95AD2" w:rsidRDefault="00D95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6275"/>
    <w:multiLevelType w:val="multilevel"/>
    <w:tmpl w:val="FB547F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C231CA5"/>
    <w:multiLevelType w:val="hybridMultilevel"/>
    <w:tmpl w:val="359E5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26322B"/>
    <w:multiLevelType w:val="multilevel"/>
    <w:tmpl w:val="92CC15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17D0DEF"/>
    <w:multiLevelType w:val="multilevel"/>
    <w:tmpl w:val="801876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C7"/>
    <w:rsid w:val="00025FC3"/>
    <w:rsid w:val="00032347"/>
    <w:rsid w:val="000C5B29"/>
    <w:rsid w:val="000D4811"/>
    <w:rsid w:val="000E10EE"/>
    <w:rsid w:val="00126EB5"/>
    <w:rsid w:val="00131C8E"/>
    <w:rsid w:val="001964B3"/>
    <w:rsid w:val="001A350C"/>
    <w:rsid w:val="001D387A"/>
    <w:rsid w:val="001F7CDA"/>
    <w:rsid w:val="00200BD7"/>
    <w:rsid w:val="00214367"/>
    <w:rsid w:val="00247453"/>
    <w:rsid w:val="002B7E42"/>
    <w:rsid w:val="002D7BCD"/>
    <w:rsid w:val="002E736D"/>
    <w:rsid w:val="002F0BB5"/>
    <w:rsid w:val="003518CE"/>
    <w:rsid w:val="003A2749"/>
    <w:rsid w:val="003B3149"/>
    <w:rsid w:val="003D15E1"/>
    <w:rsid w:val="00411534"/>
    <w:rsid w:val="00415CBA"/>
    <w:rsid w:val="00436C1E"/>
    <w:rsid w:val="00445169"/>
    <w:rsid w:val="004642F0"/>
    <w:rsid w:val="004659E6"/>
    <w:rsid w:val="00516809"/>
    <w:rsid w:val="005D78C0"/>
    <w:rsid w:val="005E204D"/>
    <w:rsid w:val="00641FDB"/>
    <w:rsid w:val="00661F76"/>
    <w:rsid w:val="00667D2B"/>
    <w:rsid w:val="006822D6"/>
    <w:rsid w:val="006A11CE"/>
    <w:rsid w:val="006A589A"/>
    <w:rsid w:val="006C0959"/>
    <w:rsid w:val="0079503A"/>
    <w:rsid w:val="007C3D01"/>
    <w:rsid w:val="007C4952"/>
    <w:rsid w:val="007E29F2"/>
    <w:rsid w:val="007F0562"/>
    <w:rsid w:val="00872AC7"/>
    <w:rsid w:val="0088067E"/>
    <w:rsid w:val="008A6F50"/>
    <w:rsid w:val="008E23C7"/>
    <w:rsid w:val="008F11D4"/>
    <w:rsid w:val="00984A35"/>
    <w:rsid w:val="009C2D7B"/>
    <w:rsid w:val="009C6828"/>
    <w:rsid w:val="00A01A23"/>
    <w:rsid w:val="00A04290"/>
    <w:rsid w:val="00A36B47"/>
    <w:rsid w:val="00A76D2C"/>
    <w:rsid w:val="00AA4E7D"/>
    <w:rsid w:val="00AB0D84"/>
    <w:rsid w:val="00AB1AC4"/>
    <w:rsid w:val="00B068A2"/>
    <w:rsid w:val="00B32B85"/>
    <w:rsid w:val="00B41026"/>
    <w:rsid w:val="00B6223F"/>
    <w:rsid w:val="00B63919"/>
    <w:rsid w:val="00BB56BA"/>
    <w:rsid w:val="00BC3716"/>
    <w:rsid w:val="00BD1D4E"/>
    <w:rsid w:val="00BD666B"/>
    <w:rsid w:val="00C060D6"/>
    <w:rsid w:val="00C67059"/>
    <w:rsid w:val="00C91A1C"/>
    <w:rsid w:val="00C970FB"/>
    <w:rsid w:val="00CC7CA8"/>
    <w:rsid w:val="00CE44D6"/>
    <w:rsid w:val="00D728DF"/>
    <w:rsid w:val="00D95AD2"/>
    <w:rsid w:val="00E2478C"/>
    <w:rsid w:val="00E505DB"/>
    <w:rsid w:val="00E80528"/>
    <w:rsid w:val="00E838DC"/>
    <w:rsid w:val="00E96571"/>
    <w:rsid w:val="00EA7F62"/>
    <w:rsid w:val="00F20F88"/>
    <w:rsid w:val="00F82C87"/>
    <w:rsid w:val="00FA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B62F"/>
  <w15:docId w15:val="{7C146D29-C80D-463E-8A31-D6D12C94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6B"/>
    <w:rPr>
      <w:rFonts w:ascii="Tahoma" w:hAnsi="Tahoma" w:cs="Tahoma"/>
      <w:sz w:val="16"/>
      <w:szCs w:val="16"/>
    </w:rPr>
  </w:style>
  <w:style w:type="paragraph" w:styleId="ListParagraph">
    <w:name w:val="List Paragraph"/>
    <w:basedOn w:val="Normal"/>
    <w:uiPriority w:val="34"/>
    <w:qFormat/>
    <w:rsid w:val="00BD666B"/>
    <w:pPr>
      <w:ind w:left="720"/>
      <w:contextualSpacing/>
    </w:pPr>
  </w:style>
  <w:style w:type="character" w:styleId="Hyperlink">
    <w:name w:val="Hyperlink"/>
    <w:basedOn w:val="DefaultParagraphFont"/>
    <w:uiPriority w:val="99"/>
    <w:unhideWhenUsed/>
    <w:rsid w:val="008E23C7"/>
    <w:rPr>
      <w:color w:val="0000FF" w:themeColor="hyperlink"/>
      <w:u w:val="single"/>
    </w:rPr>
  </w:style>
  <w:style w:type="paragraph" w:styleId="Header">
    <w:name w:val="header"/>
    <w:basedOn w:val="Normal"/>
    <w:link w:val="HeaderChar"/>
    <w:uiPriority w:val="99"/>
    <w:unhideWhenUsed/>
    <w:rsid w:val="00214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367"/>
  </w:style>
  <w:style w:type="paragraph" w:styleId="Footer">
    <w:name w:val="footer"/>
    <w:basedOn w:val="Normal"/>
    <w:link w:val="FooterChar"/>
    <w:uiPriority w:val="99"/>
    <w:unhideWhenUsed/>
    <w:rsid w:val="00214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09001">
      <w:bodyDiv w:val="1"/>
      <w:marLeft w:val="0"/>
      <w:marRight w:val="0"/>
      <w:marTop w:val="0"/>
      <w:marBottom w:val="0"/>
      <w:divBdr>
        <w:top w:val="none" w:sz="0" w:space="0" w:color="auto"/>
        <w:left w:val="none" w:sz="0" w:space="0" w:color="auto"/>
        <w:bottom w:val="none" w:sz="0" w:space="0" w:color="auto"/>
        <w:right w:val="none" w:sz="0" w:space="0" w:color="auto"/>
      </w:divBdr>
    </w:div>
    <w:div w:id="1771704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ds-ctmc-info@umich.edu" TargetMode="External"/><Relationship Id="rId3" Type="http://schemas.openxmlformats.org/officeDocument/2006/relationships/settings" Target="settings.xml"/><Relationship Id="rId7" Type="http://schemas.openxmlformats.org/officeDocument/2006/relationships/hyperlink" Target="https://nett.umich.edu/training/ctmc/ctmc-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Beusterien, Samkeliso</dc:creator>
  <cp:lastModifiedBy>Beusterien, Samkeliso</cp:lastModifiedBy>
  <cp:revision>2</cp:revision>
  <dcterms:created xsi:type="dcterms:W3CDTF">2016-12-05T14:48:00Z</dcterms:created>
  <dcterms:modified xsi:type="dcterms:W3CDTF">2016-12-05T14:48:00Z</dcterms:modified>
</cp:coreProperties>
</file>