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047A6" w14:textId="024D904A" w:rsidR="000E713D" w:rsidRPr="001D7150" w:rsidRDefault="000E713D" w:rsidP="000E713D">
      <w:pPr>
        <w:jc w:val="center"/>
        <w:rPr>
          <w:b/>
        </w:rPr>
      </w:pPr>
      <w:r w:rsidRPr="001D7150">
        <w:rPr>
          <w:b/>
        </w:rPr>
        <w:t xml:space="preserve">Results of Community Consultation and Public Disclosure Efforts in the “Established Status Epilepticus Treatment Trial” </w:t>
      </w:r>
    </w:p>
    <w:p w14:paraId="037970E5" w14:textId="77777777" w:rsidR="004B3029" w:rsidRDefault="004B3029" w:rsidP="000E713D">
      <w:pPr>
        <w:rPr>
          <w:b/>
          <w:u w:val="single"/>
        </w:rPr>
      </w:pPr>
    </w:p>
    <w:p w14:paraId="24FCB168" w14:textId="77777777" w:rsidR="000E713D" w:rsidRPr="001D7150" w:rsidRDefault="000E713D" w:rsidP="000E713D">
      <w:pPr>
        <w:rPr>
          <w:b/>
          <w:u w:val="single"/>
        </w:rPr>
      </w:pPr>
      <w:r w:rsidRPr="001D7150">
        <w:rPr>
          <w:b/>
          <w:u w:val="single"/>
        </w:rPr>
        <w:t>Introduction</w:t>
      </w:r>
    </w:p>
    <w:p w14:paraId="58493E7D" w14:textId="77777777" w:rsidR="0034617C" w:rsidRPr="001D7150" w:rsidRDefault="0034617C" w:rsidP="000E713D">
      <w:pPr>
        <w:rPr>
          <w:b/>
          <w:u w:val="single"/>
        </w:rPr>
      </w:pPr>
    </w:p>
    <w:p w14:paraId="0D2EB069" w14:textId="2047CD7C" w:rsidR="000E713D" w:rsidRPr="001D7150" w:rsidRDefault="000E713D" w:rsidP="000E713D">
      <w:r w:rsidRPr="001D7150">
        <w:t>A detailed outline of the community consultation and public disclosure plan was developed in cooperation with the IRB and approved for implementation.  This document, titled “</w:t>
      </w:r>
      <w:r w:rsidR="00736B1F" w:rsidRPr="00E03162">
        <w:rPr>
          <w:i/>
        </w:rPr>
        <w:t>PCH ESETT EFIC Plan Proposal Ver. 1.doc</w:t>
      </w:r>
      <w:r w:rsidRPr="001D7150">
        <w:t xml:space="preserve">” can be accessed </w:t>
      </w:r>
      <w:r w:rsidR="00CF1170">
        <w:t>i</w:t>
      </w:r>
      <w:r w:rsidRPr="001D7150">
        <w:t>n the ERICA system</w:t>
      </w:r>
      <w:bookmarkStart w:id="0" w:name="_GoBack"/>
      <w:bookmarkEnd w:id="0"/>
      <w:r w:rsidR="003038D0">
        <w:t xml:space="preserve"> for the Utah IRB and is uploaded in the regulatory documents section in the </w:t>
      </w:r>
      <w:proofErr w:type="spellStart"/>
      <w:r w:rsidR="003038D0">
        <w:t>WebDCU</w:t>
      </w:r>
      <w:proofErr w:type="spellEnd"/>
      <w:r w:rsidR="003038D0">
        <w:t xml:space="preserve"> database for the central site access</w:t>
      </w:r>
      <w:r w:rsidRPr="001D7150">
        <w:t>.  The key points of the plan include:</w:t>
      </w:r>
    </w:p>
    <w:p w14:paraId="53326683" w14:textId="77777777" w:rsidR="000E713D" w:rsidRPr="001D7150" w:rsidRDefault="000E713D" w:rsidP="000E713D">
      <w:pPr>
        <w:rPr>
          <w:b/>
        </w:rPr>
      </w:pPr>
    </w:p>
    <w:p w14:paraId="4F939C89" w14:textId="77777777" w:rsidR="00D93A48" w:rsidRPr="001D7150" w:rsidRDefault="00746D00">
      <w:r w:rsidRPr="001D7150">
        <w:t>1. Community Consultation</w:t>
      </w:r>
    </w:p>
    <w:p w14:paraId="323BBEB7" w14:textId="30761DBC" w:rsidR="00447251" w:rsidRPr="001D7150" w:rsidRDefault="00D241A4" w:rsidP="00447251">
      <w:pPr>
        <w:pStyle w:val="ListParagraph"/>
        <w:numPr>
          <w:ilvl w:val="0"/>
          <w:numId w:val="1"/>
        </w:numPr>
      </w:pPr>
      <w:r w:rsidRPr="001D7150">
        <w:t xml:space="preserve">Local seizure groups consisting of parents and formal leaders of the community will be </w:t>
      </w:r>
      <w:r w:rsidR="00C70724" w:rsidRPr="001D7150">
        <w:t>conducted</w:t>
      </w:r>
      <w:r w:rsidRPr="001D7150">
        <w:t>.</w:t>
      </w:r>
    </w:p>
    <w:p w14:paraId="6EDBEDAD" w14:textId="77777777" w:rsidR="00982DE9" w:rsidRPr="001D7150" w:rsidRDefault="00C70724" w:rsidP="00B41BF3">
      <w:pPr>
        <w:pStyle w:val="ListParagraph"/>
        <w:numPr>
          <w:ilvl w:val="0"/>
          <w:numId w:val="1"/>
        </w:numPr>
      </w:pPr>
      <w:r w:rsidRPr="001D7150">
        <w:t>A meeting open to the public and to those affected by seizures will be conducted.</w:t>
      </w:r>
    </w:p>
    <w:p w14:paraId="4457245C" w14:textId="37BB8FF0" w:rsidR="00746D00" w:rsidRPr="001D7150" w:rsidRDefault="00982DE9" w:rsidP="00B41BF3">
      <w:pPr>
        <w:pStyle w:val="ListParagraph"/>
        <w:numPr>
          <w:ilvl w:val="0"/>
          <w:numId w:val="1"/>
        </w:numPr>
      </w:pPr>
      <w:r w:rsidRPr="001D7150">
        <w:t xml:space="preserve">A regularly occurring meeting held by the neurology department will be </w:t>
      </w:r>
      <w:r w:rsidR="005873F8">
        <w:t>attended and information regarding the ESETT study will be presented</w:t>
      </w:r>
      <w:r w:rsidRPr="001D7150">
        <w:t>.</w:t>
      </w:r>
      <w:r w:rsidR="00C70724" w:rsidRPr="001D7150">
        <w:t xml:space="preserve"> </w:t>
      </w:r>
    </w:p>
    <w:p w14:paraId="36B1DF07" w14:textId="318DC1DB" w:rsidR="00D66690" w:rsidRPr="001D7150" w:rsidRDefault="00D66690" w:rsidP="00B41BF3">
      <w:pPr>
        <w:pStyle w:val="ListParagraph"/>
        <w:numPr>
          <w:ilvl w:val="0"/>
          <w:numId w:val="1"/>
        </w:numPr>
      </w:pPr>
      <w:r w:rsidRPr="001D7150">
        <w:t>Presentation to health professional</w:t>
      </w:r>
      <w:r w:rsidR="002C293C" w:rsidRPr="001D7150">
        <w:t>s during regularly scheduled lecture series at</w:t>
      </w:r>
      <w:r w:rsidRPr="001D7150">
        <w:t xml:space="preserve"> the </w:t>
      </w:r>
      <w:r w:rsidR="002C293C" w:rsidRPr="001D7150">
        <w:t>Division of Pediatric Emergency Medicine</w:t>
      </w:r>
      <w:r w:rsidRPr="001D7150">
        <w:t xml:space="preserve">. </w:t>
      </w:r>
    </w:p>
    <w:p w14:paraId="5E1ABE74" w14:textId="2652B5F8" w:rsidR="00C70724" w:rsidRPr="001D7150" w:rsidRDefault="00C70724" w:rsidP="00B41BF3">
      <w:pPr>
        <w:pStyle w:val="ListParagraph"/>
        <w:numPr>
          <w:ilvl w:val="0"/>
          <w:numId w:val="1"/>
        </w:numPr>
      </w:pPr>
      <w:r w:rsidRPr="001D7150">
        <w:t>Individual feedback surveys will be utilized</w:t>
      </w:r>
      <w:r w:rsidR="00E97955" w:rsidRPr="001D7150">
        <w:t xml:space="preserve"> and distributed in the ED</w:t>
      </w:r>
      <w:r w:rsidR="00C60F7F">
        <w:t xml:space="preserve"> via </w:t>
      </w:r>
      <w:proofErr w:type="spellStart"/>
      <w:r w:rsidR="00C60F7F">
        <w:t>iPad</w:t>
      </w:r>
      <w:proofErr w:type="spellEnd"/>
      <w:r w:rsidRPr="001D7150">
        <w:t xml:space="preserve">. Individual respondents will complete surveys after viewing a brief </w:t>
      </w:r>
      <w:r w:rsidR="005873F8">
        <w:t xml:space="preserve">video </w:t>
      </w:r>
      <w:r w:rsidRPr="001D7150">
        <w:t>presentation of study material</w:t>
      </w:r>
      <w:r w:rsidR="005873F8">
        <w:t>s.</w:t>
      </w:r>
    </w:p>
    <w:p w14:paraId="43094A99" w14:textId="77777777" w:rsidR="00C70724" w:rsidRPr="001D7150" w:rsidRDefault="00C70724"/>
    <w:p w14:paraId="567F9CFB" w14:textId="77777777" w:rsidR="00C70724" w:rsidRPr="001D7150" w:rsidRDefault="00C70724">
      <w:r w:rsidRPr="001D7150">
        <w:t>2. Public Disclosure</w:t>
      </w:r>
    </w:p>
    <w:p w14:paraId="78B63B5F" w14:textId="11CBC73C" w:rsidR="00C70724" w:rsidRPr="001D7150" w:rsidRDefault="009B5DB1" w:rsidP="00B41BF3">
      <w:pPr>
        <w:pStyle w:val="ListParagraph"/>
        <w:numPr>
          <w:ilvl w:val="0"/>
          <w:numId w:val="3"/>
        </w:numPr>
      </w:pPr>
      <w:r w:rsidRPr="001D7150">
        <w:t>In-hospital postings including flyers, posters, and brochures</w:t>
      </w:r>
      <w:r w:rsidR="00587298" w:rsidRPr="001D7150">
        <w:t xml:space="preserve"> available in the ED and neurology clinic. </w:t>
      </w:r>
    </w:p>
    <w:p w14:paraId="50E7574A" w14:textId="6E6E2160" w:rsidR="00587298" w:rsidRPr="001D7150" w:rsidRDefault="00587298" w:rsidP="00B41BF3">
      <w:pPr>
        <w:pStyle w:val="ListParagraph"/>
        <w:numPr>
          <w:ilvl w:val="0"/>
          <w:numId w:val="3"/>
        </w:numPr>
      </w:pPr>
      <w:r w:rsidRPr="001D7150">
        <w:t xml:space="preserve">Distribution of flyers or brochures </w:t>
      </w:r>
      <w:r w:rsidR="00660DBD" w:rsidRPr="001D7150">
        <w:t>at local community events</w:t>
      </w:r>
      <w:r w:rsidR="00F62E3F" w:rsidRPr="001D7150">
        <w:t xml:space="preserve"> such as fundraisers and awareness events</w:t>
      </w:r>
      <w:r w:rsidR="00660DBD" w:rsidRPr="001D7150">
        <w:t>.</w:t>
      </w:r>
    </w:p>
    <w:p w14:paraId="442A71AC" w14:textId="0B17C3B7" w:rsidR="00660DBD" w:rsidRPr="001D7150" w:rsidRDefault="00F62E3F" w:rsidP="00B41BF3">
      <w:pPr>
        <w:pStyle w:val="ListParagraph"/>
        <w:numPr>
          <w:ilvl w:val="0"/>
          <w:numId w:val="3"/>
        </w:numPr>
      </w:pPr>
      <w:r w:rsidRPr="001D7150">
        <w:t>Electronic resources include social media posts uploaded by seizure related groups</w:t>
      </w:r>
      <w:r w:rsidR="00C60F7F">
        <w:t xml:space="preserve"> </w:t>
      </w:r>
      <w:r w:rsidR="00C60F7F" w:rsidRPr="001D7150">
        <w:t>such as the Epilepsy Alliance of Utah and the Epilepsy Association of Utah</w:t>
      </w:r>
      <w:r w:rsidR="00C60F7F">
        <w:t>,</w:t>
      </w:r>
      <w:r w:rsidR="00C60F7F" w:rsidRPr="001D7150">
        <w:t xml:space="preserve"> </w:t>
      </w:r>
      <w:r w:rsidRPr="001D7150">
        <w:t>directing the public to www.esett.org for more information about the study.</w:t>
      </w:r>
      <w:r w:rsidR="00D66690" w:rsidRPr="001D7150">
        <w:t xml:space="preserve">  </w:t>
      </w:r>
    </w:p>
    <w:p w14:paraId="0418D8D7" w14:textId="7281ECB0" w:rsidR="00B41BF3" w:rsidRPr="001D7150" w:rsidRDefault="00B41BF3" w:rsidP="00B41BF3">
      <w:pPr>
        <w:pStyle w:val="ListParagraph"/>
        <w:numPr>
          <w:ilvl w:val="0"/>
          <w:numId w:val="3"/>
        </w:numPr>
      </w:pPr>
      <w:r w:rsidRPr="001D7150">
        <w:t>A central website</w:t>
      </w:r>
      <w:r w:rsidR="005873F8">
        <w:t xml:space="preserve">, www.esett.org, </w:t>
      </w:r>
      <w:r w:rsidRPr="001D7150">
        <w:t>is available to the public for general information regarding study procedures</w:t>
      </w:r>
      <w:r w:rsidR="005873F8">
        <w:t xml:space="preserve"> and</w:t>
      </w:r>
      <w:r w:rsidRPr="001D7150">
        <w:t xml:space="preserve"> opt-out information. </w:t>
      </w:r>
    </w:p>
    <w:p w14:paraId="08D58C71" w14:textId="77777777" w:rsidR="004B3029" w:rsidRDefault="004B3029" w:rsidP="0034617C">
      <w:pPr>
        <w:rPr>
          <w:b/>
          <w:u w:val="single"/>
        </w:rPr>
      </w:pPr>
    </w:p>
    <w:p w14:paraId="0BE665F6" w14:textId="7D620A4E" w:rsidR="004D385D" w:rsidRPr="001D7150" w:rsidRDefault="00B41BF3" w:rsidP="0034617C">
      <w:pPr>
        <w:rPr>
          <w:b/>
          <w:u w:val="single"/>
        </w:rPr>
      </w:pPr>
      <w:r w:rsidRPr="001D7150">
        <w:rPr>
          <w:b/>
          <w:u w:val="single"/>
        </w:rPr>
        <w:t>Methodology</w:t>
      </w:r>
    </w:p>
    <w:p w14:paraId="0AEB190D" w14:textId="77777777" w:rsidR="00F62E3F" w:rsidRPr="001D7150" w:rsidRDefault="00F62E3F"/>
    <w:p w14:paraId="4C214ED4" w14:textId="3532419B" w:rsidR="000A20A5" w:rsidRPr="001D7150" w:rsidRDefault="00B41BF3">
      <w:r w:rsidRPr="00E03162">
        <w:rPr>
          <w:b/>
          <w:i/>
        </w:rPr>
        <w:t>Community Consultation</w:t>
      </w:r>
      <w:r w:rsidR="000A20A5" w:rsidRPr="00E03162">
        <w:rPr>
          <w:b/>
          <w:i/>
        </w:rPr>
        <w:t xml:space="preserve"> at </w:t>
      </w:r>
      <w:r w:rsidRPr="00E03162">
        <w:rPr>
          <w:b/>
          <w:i/>
        </w:rPr>
        <w:t>Existing Meetings:</w:t>
      </w:r>
    </w:p>
    <w:p w14:paraId="6BE51950" w14:textId="3A93D7CC" w:rsidR="004D385D" w:rsidRDefault="00447251">
      <w:r w:rsidRPr="001D7150">
        <w:t xml:space="preserve">Attendance to </w:t>
      </w:r>
      <w:r w:rsidR="00C60F7F">
        <w:t>existing</w:t>
      </w:r>
      <w:r w:rsidRPr="001D7150">
        <w:t xml:space="preserve"> meetings were dependent upon the scheduled times set forth by the organization hosting the event. With permission of the participants, audio</w:t>
      </w:r>
      <w:r w:rsidR="00D66690" w:rsidRPr="001D7150">
        <w:t xml:space="preserve"> record</w:t>
      </w:r>
      <w:r w:rsidR="00C60F7F">
        <w:t>ing</w:t>
      </w:r>
      <w:r w:rsidR="005873F8">
        <w:t>s</w:t>
      </w:r>
      <w:r w:rsidR="00C60F7F">
        <w:t xml:space="preserve"> </w:t>
      </w:r>
      <w:r w:rsidR="005873F8">
        <w:t>were</w:t>
      </w:r>
      <w:r w:rsidR="00C60F7F">
        <w:t xml:space="preserve"> gathered at</w:t>
      </w:r>
      <w:r w:rsidRPr="001D7150">
        <w:t xml:space="preserve"> all community consultation events to review the discussions that occurred and to be available to the IRB or study coordinators for future reference. Surveys were distributed at all of these community consultation events with an option to “opt-out” of the study.</w:t>
      </w:r>
    </w:p>
    <w:p w14:paraId="25C22D96" w14:textId="77777777" w:rsidR="004D385D" w:rsidRDefault="004D385D"/>
    <w:p w14:paraId="0F34BD97" w14:textId="77777777" w:rsidR="00CF1170" w:rsidRPr="00E03162" w:rsidRDefault="00CF1170"/>
    <w:p w14:paraId="57C3180D" w14:textId="77A255B7" w:rsidR="00447251" w:rsidRPr="001D7150" w:rsidRDefault="00E96533" w:rsidP="00A10116">
      <w:pPr>
        <w:pStyle w:val="ListParagraph"/>
        <w:numPr>
          <w:ilvl w:val="0"/>
          <w:numId w:val="8"/>
        </w:numPr>
      </w:pPr>
      <w:r w:rsidRPr="001D7150">
        <w:lastRenderedPageBreak/>
        <w:t xml:space="preserve">May </w:t>
      </w:r>
      <w:r w:rsidR="00D92674" w:rsidRPr="001D7150">
        <w:t>6, 2015 – Division of Pediatric Emergency Medicine: Research Conference</w:t>
      </w:r>
      <w:r w:rsidR="00D92674" w:rsidRPr="001D7150">
        <w:br/>
      </w:r>
      <w:r w:rsidR="000A20A5" w:rsidRPr="001D7150">
        <w:t>Presenters</w:t>
      </w:r>
      <w:r w:rsidR="00EF335E" w:rsidRPr="001D7150">
        <w:t xml:space="preserve">: Maija Holsti, MD, MPH, ESETT Principal Investigator, </w:t>
      </w:r>
      <w:proofErr w:type="spellStart"/>
      <w:r w:rsidR="00EF335E" w:rsidRPr="001D7150">
        <w:t>Kammy</w:t>
      </w:r>
      <w:proofErr w:type="spellEnd"/>
      <w:r w:rsidR="00EF335E" w:rsidRPr="001D7150">
        <w:t xml:space="preserve"> Jacobsen, ESETT Research Manager, Michael Dela Cruz, CRC, </w:t>
      </w:r>
      <w:proofErr w:type="spellStart"/>
      <w:r w:rsidR="00EF335E" w:rsidRPr="001D7150">
        <w:t>Dilon</w:t>
      </w:r>
      <w:proofErr w:type="spellEnd"/>
      <w:r w:rsidR="00EF335E" w:rsidRPr="001D7150">
        <w:t xml:space="preserve"> Stephens, CRC</w:t>
      </w:r>
      <w:r w:rsidR="00EF335E" w:rsidRPr="001D7150">
        <w:br/>
        <w:t xml:space="preserve">Number of </w:t>
      </w:r>
      <w:r w:rsidR="000A20A5" w:rsidRPr="001D7150">
        <w:t>Attendees</w:t>
      </w:r>
      <w:r w:rsidR="00EF335E" w:rsidRPr="001D7150">
        <w:t>: 18</w:t>
      </w:r>
      <w:r w:rsidR="00EF335E" w:rsidRPr="001D7150">
        <w:br/>
      </w:r>
      <w:r w:rsidR="00EF335E" w:rsidRPr="001D7150">
        <w:br/>
        <w:t>This was a preliminary meeting presented to the physicians in the Emergency Department at Primary Children’s Hospital. Physicians were given an introduction</w:t>
      </w:r>
      <w:r w:rsidR="00B34A3E" w:rsidRPr="001D7150">
        <w:t xml:space="preserve"> to the ESETT study.</w:t>
      </w:r>
      <w:r w:rsidR="00317F7B" w:rsidRPr="001D7150">
        <w:t xml:space="preserve"> Physicians themselves did not take the individual feedback survey, but were shown the content that prospective participants would be exposed to.</w:t>
      </w:r>
      <w:r w:rsidR="00B34A3E" w:rsidRPr="001D7150">
        <w:t xml:space="preserve"> </w:t>
      </w:r>
      <w:r w:rsidR="00A10116" w:rsidRPr="001D7150">
        <w:t xml:space="preserve">The purpose of this meeting was to let physicians know that the study qualified under “Exception From Informed Consent”. Concerns were raised regarding the </w:t>
      </w:r>
      <w:proofErr w:type="spellStart"/>
      <w:r w:rsidR="00A10116" w:rsidRPr="001D7150">
        <w:t>unblinding</w:t>
      </w:r>
      <w:proofErr w:type="spellEnd"/>
      <w:r w:rsidR="00A10116" w:rsidRPr="001D7150">
        <w:t xml:space="preserve"> of the study drug</w:t>
      </w:r>
      <w:r w:rsidR="00193CFD" w:rsidRPr="001D7150">
        <w:t xml:space="preserve">, specifically regarding the process of how </w:t>
      </w:r>
      <w:proofErr w:type="spellStart"/>
      <w:r w:rsidR="00AF5A65">
        <w:t>unblinding</w:t>
      </w:r>
      <w:proofErr w:type="spellEnd"/>
      <w:r w:rsidR="00193CFD" w:rsidRPr="001D7150">
        <w:t xml:space="preserve"> was to be done and at what time</w:t>
      </w:r>
      <w:r w:rsidR="00A10116" w:rsidRPr="001D7150">
        <w:t xml:space="preserve">. Study wide, all sites had </w:t>
      </w:r>
      <w:r w:rsidR="00193CFD" w:rsidRPr="001D7150">
        <w:t xml:space="preserve">similar feedback regarding the </w:t>
      </w:r>
      <w:proofErr w:type="spellStart"/>
      <w:r w:rsidR="00193CFD" w:rsidRPr="001D7150">
        <w:t>unblinding</w:t>
      </w:r>
      <w:proofErr w:type="spellEnd"/>
      <w:r w:rsidR="00193CFD" w:rsidRPr="001D7150">
        <w:t xml:space="preserve"> procedure and deliberations </w:t>
      </w:r>
      <w:r w:rsidR="00F04460">
        <w:t xml:space="preserve">via </w:t>
      </w:r>
      <w:r w:rsidR="00AF5A65">
        <w:t>phone conferences were held</w:t>
      </w:r>
      <w:r w:rsidR="00193CFD" w:rsidRPr="001D7150">
        <w:t xml:space="preserve"> to address this issue. It was later finalized and distributed to all sites that a protocol assist device would help physicians easily </w:t>
      </w:r>
      <w:proofErr w:type="spellStart"/>
      <w:r w:rsidR="00193CFD" w:rsidRPr="001D7150">
        <w:t>unblind</w:t>
      </w:r>
      <w:proofErr w:type="spellEnd"/>
      <w:r w:rsidR="00193CFD" w:rsidRPr="001D7150">
        <w:t xml:space="preserve"> the study drug. </w:t>
      </w:r>
      <w:r w:rsidR="00EF335E" w:rsidRPr="001D7150">
        <w:t xml:space="preserve"> </w:t>
      </w:r>
    </w:p>
    <w:p w14:paraId="1B1E9DB9" w14:textId="77777777" w:rsidR="00E96533" w:rsidRPr="001D7150" w:rsidRDefault="00E96533"/>
    <w:p w14:paraId="162890B8" w14:textId="27AF64F6" w:rsidR="00B41BF3" w:rsidRPr="001D7150" w:rsidRDefault="00B41BF3" w:rsidP="00A10116">
      <w:pPr>
        <w:pStyle w:val="ListParagraph"/>
        <w:numPr>
          <w:ilvl w:val="0"/>
          <w:numId w:val="8"/>
        </w:numPr>
      </w:pPr>
      <w:r w:rsidRPr="001D7150">
        <w:t>May 20, 2015 – Epilepsy Alliance of Utah</w:t>
      </w:r>
      <w:r w:rsidR="004E4982" w:rsidRPr="001D7150">
        <w:t xml:space="preserve"> at Salt Lake City Library conducted in English</w:t>
      </w:r>
    </w:p>
    <w:p w14:paraId="0270BCD7" w14:textId="5FD88675" w:rsidR="00322994" w:rsidRPr="001D7150" w:rsidRDefault="000A20A5" w:rsidP="00106B8C">
      <w:pPr>
        <w:ind w:left="360"/>
      </w:pPr>
      <w:r w:rsidRPr="001D7150">
        <w:t>Presenters</w:t>
      </w:r>
      <w:r w:rsidR="007F545D" w:rsidRPr="001D7150">
        <w:t xml:space="preserve">: Maija Holsti, MD, MPH, ESETT Principal Investigator, </w:t>
      </w:r>
      <w:proofErr w:type="spellStart"/>
      <w:r w:rsidR="007F545D" w:rsidRPr="001D7150">
        <w:t>Kammy</w:t>
      </w:r>
      <w:proofErr w:type="spellEnd"/>
      <w:r w:rsidR="007F545D" w:rsidRPr="001D7150">
        <w:t xml:space="preserve"> Jacobsen, CCRC</w:t>
      </w:r>
      <w:r w:rsidR="00106B8C" w:rsidRPr="001D7150">
        <w:t>, ESETT Research Manager, Michael Dela Cruz, CRC, ESETT Program Coordinator.</w:t>
      </w:r>
    </w:p>
    <w:p w14:paraId="10A5C9C9" w14:textId="4B2B86A0" w:rsidR="00322994" w:rsidRPr="001D7150" w:rsidRDefault="00322994" w:rsidP="00106B8C">
      <w:pPr>
        <w:ind w:left="360"/>
      </w:pPr>
      <w:r w:rsidRPr="001D7150">
        <w:t xml:space="preserve">Number of </w:t>
      </w:r>
      <w:r w:rsidR="000A20A5" w:rsidRPr="001D7150">
        <w:t>Attendees</w:t>
      </w:r>
      <w:r w:rsidRPr="001D7150">
        <w:t xml:space="preserve">: 8 </w:t>
      </w:r>
    </w:p>
    <w:p w14:paraId="3C1B9EA0" w14:textId="77777777" w:rsidR="00EF0691" w:rsidRPr="001D7150" w:rsidRDefault="00EF0691" w:rsidP="00106B8C">
      <w:pPr>
        <w:ind w:left="360"/>
      </w:pPr>
    </w:p>
    <w:p w14:paraId="3E5F7908" w14:textId="29B8340C" w:rsidR="00447251" w:rsidRPr="001D7150" w:rsidRDefault="00447251" w:rsidP="00106B8C">
      <w:pPr>
        <w:ind w:left="360"/>
      </w:pPr>
      <w:r w:rsidRPr="001D7150">
        <w:t xml:space="preserve">We presented to a </w:t>
      </w:r>
      <w:r w:rsidR="00842F24" w:rsidRPr="001D7150">
        <w:t xml:space="preserve">support </w:t>
      </w:r>
      <w:r w:rsidRPr="001D7150">
        <w:t>group of adults, who themselves had seizures.</w:t>
      </w:r>
      <w:r w:rsidR="00873DD7" w:rsidRPr="001D7150">
        <w:t xml:space="preserve"> </w:t>
      </w:r>
      <w:r w:rsidR="00106B8C" w:rsidRPr="001D7150">
        <w:t xml:space="preserve">The purpose of these established meetings by the organization is to provide </w:t>
      </w:r>
      <w:r w:rsidR="00FE2962" w:rsidRPr="001D7150">
        <w:t>assistance</w:t>
      </w:r>
      <w:r w:rsidR="00106B8C" w:rsidRPr="001D7150">
        <w:t xml:space="preserve"> for those affected by epilepsy, adults and families with children,</w:t>
      </w:r>
      <w:r w:rsidR="00FE2962" w:rsidRPr="001D7150">
        <w:t xml:space="preserve"> through support, job training, and personal rights advocacy</w:t>
      </w:r>
      <w:r w:rsidR="00322994" w:rsidRPr="001D7150">
        <w:t>.</w:t>
      </w:r>
      <w:r w:rsidR="00106B8C" w:rsidRPr="001D7150">
        <w:t xml:space="preserve"> </w:t>
      </w:r>
      <w:r w:rsidR="00322994" w:rsidRPr="001D7150">
        <w:t xml:space="preserve">Discussions after the presentation and survey administration revealed 87% of the participants were </w:t>
      </w:r>
      <w:r w:rsidR="00AF7B8C" w:rsidRPr="001D7150">
        <w:t>supportive of the ESETT study.</w:t>
      </w:r>
      <w:r w:rsidR="0091548A" w:rsidRPr="001D7150">
        <w:t xml:space="preserve"> Two participants surveyed chose to opt out of the study</w:t>
      </w:r>
      <w:r w:rsidR="004464F9" w:rsidRPr="001D7150">
        <w:t xml:space="preserve">. </w:t>
      </w:r>
      <w:r w:rsidR="00800369" w:rsidRPr="001D7150">
        <w:t>Clarification on the use of the seizure study medications as a rescue dose versus maintenance dose was addressed.</w:t>
      </w:r>
      <w:r w:rsidR="00D05E66" w:rsidRPr="001D7150">
        <w:t xml:space="preserve"> These concerns were then integrated for future presentations to anticipate similar concerns.</w:t>
      </w:r>
      <w:r w:rsidR="0091548A" w:rsidRPr="001D7150">
        <w:t xml:space="preserve"> Compensation</w:t>
      </w:r>
      <w:r w:rsidR="00873DD7" w:rsidRPr="001D7150">
        <w:t xml:space="preserve"> was offered in the form of </w:t>
      </w:r>
      <w:r w:rsidR="00AF5A65">
        <w:t>refreshments.</w:t>
      </w:r>
    </w:p>
    <w:p w14:paraId="7C87C4C6" w14:textId="77777777" w:rsidR="00447251" w:rsidRPr="001D7150" w:rsidRDefault="00447251" w:rsidP="00447251"/>
    <w:p w14:paraId="2FC53181" w14:textId="7CF12B4C" w:rsidR="00F30484" w:rsidRPr="001D7150" w:rsidRDefault="004E4982" w:rsidP="00A10116">
      <w:pPr>
        <w:pStyle w:val="ListParagraph"/>
        <w:numPr>
          <w:ilvl w:val="0"/>
          <w:numId w:val="8"/>
        </w:numPr>
      </w:pPr>
      <w:r w:rsidRPr="001D7150">
        <w:t>June 23, 2015 – ESETT Study Introduction to Executive Board of Epilepsy conducted in English</w:t>
      </w:r>
      <w:r w:rsidR="00F30484" w:rsidRPr="001D7150">
        <w:br/>
      </w:r>
      <w:r w:rsidR="000A20A5" w:rsidRPr="001D7150">
        <w:t>Presenters</w:t>
      </w:r>
      <w:r w:rsidR="00F30484" w:rsidRPr="001D7150">
        <w:t>:</w:t>
      </w:r>
      <w:r w:rsidR="00486232" w:rsidRPr="001D7150">
        <w:t xml:space="preserve"> Doug Nelson, MD, PECARN Site Primary Investigator, PECARN Steering Committee Member, PECARN Feasibility and Budget Committee, </w:t>
      </w:r>
      <w:proofErr w:type="spellStart"/>
      <w:r w:rsidR="00486232" w:rsidRPr="001D7150">
        <w:t>Kammy</w:t>
      </w:r>
      <w:proofErr w:type="spellEnd"/>
      <w:r w:rsidR="00486232" w:rsidRPr="001D7150">
        <w:t xml:space="preserve"> Jacobsen, CCRC, ESETT Research Manager, Michael Dela Cruz, CRC, ESETT Program Coordinator</w:t>
      </w:r>
      <w:r w:rsidR="00304F05" w:rsidRPr="001D7150">
        <w:t>.</w:t>
      </w:r>
      <w:r w:rsidR="00304F05" w:rsidRPr="001D7150">
        <w:br/>
        <w:t xml:space="preserve">Number of </w:t>
      </w:r>
      <w:r w:rsidR="000A20A5" w:rsidRPr="001D7150">
        <w:t>Attendees</w:t>
      </w:r>
      <w:r w:rsidR="00AB3A37" w:rsidRPr="001D7150">
        <w:t>: 4</w:t>
      </w:r>
    </w:p>
    <w:p w14:paraId="10F5ADDD" w14:textId="77777777" w:rsidR="00EF0691" w:rsidRPr="001D7150" w:rsidRDefault="00EF0691" w:rsidP="00106B8C">
      <w:pPr>
        <w:ind w:left="360"/>
      </w:pPr>
    </w:p>
    <w:p w14:paraId="48EE27B7" w14:textId="1AB17140" w:rsidR="00447251" w:rsidRPr="001D7150" w:rsidRDefault="00AB3A37" w:rsidP="00106B8C">
      <w:pPr>
        <w:ind w:left="360"/>
      </w:pPr>
      <w:r w:rsidRPr="001D7150">
        <w:t>A</w:t>
      </w:r>
      <w:r w:rsidR="00447251" w:rsidRPr="001D7150">
        <w:t xml:space="preserve"> presentation was given to the executive members of the Epilepsy Association of Utah. </w:t>
      </w:r>
      <w:r w:rsidR="00BB44F8" w:rsidRPr="001D7150">
        <w:t xml:space="preserve">The executive board organized this meeting to determine if the ESETT study was appropriate to present to </w:t>
      </w:r>
      <w:r w:rsidR="00F30484" w:rsidRPr="001D7150">
        <w:t xml:space="preserve">other meetings the Epilepsy Association of Utah </w:t>
      </w:r>
      <w:r w:rsidR="00F30484" w:rsidRPr="001D7150">
        <w:lastRenderedPageBreak/>
        <w:t xml:space="preserve">sponsored. </w:t>
      </w:r>
      <w:r w:rsidR="00BB44F8" w:rsidRPr="001D7150">
        <w:t xml:space="preserve"> </w:t>
      </w:r>
      <w:r w:rsidR="00447251" w:rsidRPr="001D7150">
        <w:t xml:space="preserve">These community leaders spoke in behalf of its members who </w:t>
      </w:r>
      <w:r w:rsidR="00AF5A65">
        <w:t xml:space="preserve">consisted </w:t>
      </w:r>
      <w:r w:rsidR="00447251" w:rsidRPr="001D7150">
        <w:t xml:space="preserve">typically </w:t>
      </w:r>
      <w:r w:rsidR="00AF5A65">
        <w:t xml:space="preserve">of </w:t>
      </w:r>
      <w:r w:rsidR="00447251" w:rsidRPr="001D7150">
        <w:t>parents of children who experienced seizures intermittently or acute chronic cases.</w:t>
      </w:r>
      <w:r w:rsidRPr="001D7150">
        <w:t xml:space="preserve"> Survey feedback results revealed that 100 % of the participants were supportive of the ESETT Study. Discussions after presentation of the study revealed concerns about </w:t>
      </w:r>
      <w:proofErr w:type="spellStart"/>
      <w:r w:rsidRPr="001D7150">
        <w:t>unblinding</w:t>
      </w:r>
      <w:proofErr w:type="spellEnd"/>
      <w:r w:rsidRPr="001D7150">
        <w:t xml:space="preserve"> of the study seizure drug</w:t>
      </w:r>
      <w:r w:rsidR="0091548A" w:rsidRPr="001D7150">
        <w:t xml:space="preserve"> after enrollment</w:t>
      </w:r>
      <w:r w:rsidRPr="001D7150">
        <w:t>.</w:t>
      </w:r>
      <w:r w:rsidR="00A1628C" w:rsidRPr="001D7150">
        <w:t xml:space="preserve"> Dr. Nelson addressed this</w:t>
      </w:r>
      <w:r w:rsidRPr="001D7150">
        <w:t xml:space="preserve"> concern and clarified that the drug could be </w:t>
      </w:r>
      <w:proofErr w:type="spellStart"/>
      <w:r w:rsidR="00A1628C" w:rsidRPr="001D7150">
        <w:t>unbli</w:t>
      </w:r>
      <w:r w:rsidRPr="001D7150">
        <w:t>nded</w:t>
      </w:r>
      <w:proofErr w:type="spellEnd"/>
      <w:r w:rsidRPr="001D7150">
        <w:t xml:space="preserve"> before the </w:t>
      </w:r>
      <w:r w:rsidR="00A1628C" w:rsidRPr="001D7150">
        <w:t>60-minute</w:t>
      </w:r>
      <w:r w:rsidRPr="001D7150">
        <w:t xml:space="preserve"> wait time suggested by the</w:t>
      </w:r>
      <w:r w:rsidR="00304F05" w:rsidRPr="001D7150">
        <w:t xml:space="preserve"> protocol. </w:t>
      </w:r>
      <w:r w:rsidR="001D3731" w:rsidRPr="001D7150">
        <w:t>Two participants opted out</w:t>
      </w:r>
      <w:r w:rsidR="00304F05" w:rsidRPr="001D7150">
        <w:t xml:space="preserve">. </w:t>
      </w:r>
      <w:r w:rsidRPr="001D7150">
        <w:t xml:space="preserve"> </w:t>
      </w:r>
    </w:p>
    <w:p w14:paraId="2E6F8456" w14:textId="77777777" w:rsidR="00447251" w:rsidRPr="001D7150" w:rsidRDefault="00447251" w:rsidP="00106B8C">
      <w:pPr>
        <w:ind w:left="360"/>
      </w:pPr>
    </w:p>
    <w:p w14:paraId="3A9D0A87" w14:textId="0F14F80F" w:rsidR="00304F05" w:rsidRPr="001D7150" w:rsidRDefault="004E4982" w:rsidP="00A10116">
      <w:pPr>
        <w:pStyle w:val="ListParagraph"/>
        <w:numPr>
          <w:ilvl w:val="0"/>
          <w:numId w:val="8"/>
        </w:numPr>
      </w:pPr>
      <w:r w:rsidRPr="001D7150">
        <w:t>August 5, 2015 – ESETT Study Introduction to Primary Children’s Hospital, Neurology Department conducted in English</w:t>
      </w:r>
      <w:r w:rsidR="00304F05" w:rsidRPr="001D7150">
        <w:br/>
      </w:r>
      <w:r w:rsidR="00E64F93" w:rsidRPr="001D7150">
        <w:t>Presenters</w:t>
      </w:r>
      <w:r w:rsidR="00304F05" w:rsidRPr="001D7150">
        <w:t xml:space="preserve">: Maija Holsti, MD, MPH, ESETT Principal Investigator, </w:t>
      </w:r>
      <w:proofErr w:type="spellStart"/>
      <w:r w:rsidR="00304F05" w:rsidRPr="001D7150">
        <w:t>Kammy</w:t>
      </w:r>
      <w:proofErr w:type="spellEnd"/>
      <w:r w:rsidR="00304F05" w:rsidRPr="001D7150">
        <w:t xml:space="preserve"> Jacobsen, CCRC, ESETT Research Manager, Michael Dela Cruz, CRC, ESETT Program Coordinator.</w:t>
      </w:r>
      <w:r w:rsidR="00304F05" w:rsidRPr="001D7150">
        <w:br/>
        <w:t xml:space="preserve">Number of </w:t>
      </w:r>
      <w:r w:rsidR="00E64F93" w:rsidRPr="001D7150">
        <w:t>Attendees</w:t>
      </w:r>
      <w:r w:rsidR="00304F05" w:rsidRPr="001D7150">
        <w:t>: 22</w:t>
      </w:r>
    </w:p>
    <w:p w14:paraId="79E21414" w14:textId="77777777" w:rsidR="00873DD7" w:rsidRPr="001D7150" w:rsidRDefault="00873DD7" w:rsidP="00873DD7"/>
    <w:p w14:paraId="050FE921" w14:textId="29DB5260" w:rsidR="001D3731" w:rsidRPr="001D7150" w:rsidRDefault="00AF5A65" w:rsidP="00DC110F">
      <w:pPr>
        <w:widowControl w:val="0"/>
        <w:autoSpaceDE w:val="0"/>
        <w:autoSpaceDN w:val="0"/>
        <w:adjustRightInd w:val="0"/>
        <w:ind w:left="360"/>
      </w:pPr>
      <w:r>
        <w:t>This</w:t>
      </w:r>
      <w:r w:rsidR="00873DD7" w:rsidRPr="001D7150">
        <w:t xml:space="preserve"> </w:t>
      </w:r>
      <w:r>
        <w:t>event</w:t>
      </w:r>
      <w:r w:rsidRPr="001D7150">
        <w:t xml:space="preserve"> </w:t>
      </w:r>
      <w:r w:rsidR="00873DD7" w:rsidRPr="001D7150">
        <w:t>was held at a regularly scheduled neurology meeting at Primary Children’s Hospital. The purpose of the meeting was to let physicians and other healthcare professionals treating pediatric patients diagnosed with seizures, be aware of the upcoming seizure study at the Emergency Department. An IRB representative</w:t>
      </w:r>
      <w:r>
        <w:t xml:space="preserve"> </w:t>
      </w:r>
      <w:r w:rsidR="00873DD7" w:rsidRPr="001D7150">
        <w:t xml:space="preserve">was present at this meeting. </w:t>
      </w:r>
      <w:r w:rsidR="00D05E66" w:rsidRPr="001D7150">
        <w:t xml:space="preserve">Discussions after the presentation of the ESETT study and survey distribution revealed that 86% of participants supported the </w:t>
      </w:r>
      <w:r w:rsidR="0091548A" w:rsidRPr="001D7150">
        <w:t>study. Two</w:t>
      </w:r>
      <w:r w:rsidR="00D05E66" w:rsidRPr="001D7150">
        <w:t xml:space="preserve"> </w:t>
      </w:r>
      <w:r w:rsidR="0091548A" w:rsidRPr="001D7150">
        <w:t xml:space="preserve">participants requested for their child to be added to the </w:t>
      </w:r>
      <w:r w:rsidR="00D05E66" w:rsidRPr="001D7150">
        <w:t>o</w:t>
      </w:r>
      <w:r w:rsidR="0091548A" w:rsidRPr="001D7150">
        <w:t>pt-out list</w:t>
      </w:r>
      <w:r w:rsidR="00D05E66" w:rsidRPr="001D7150">
        <w:t xml:space="preserve">. </w:t>
      </w:r>
      <w:r w:rsidR="001D3731" w:rsidRPr="001D7150">
        <w:t>One concern that came up by one of the Neurologist</w:t>
      </w:r>
      <w:r w:rsidR="00A94932">
        <w:t xml:space="preserve"> that was sent to the central site</w:t>
      </w:r>
      <w:r w:rsidR="001D3731" w:rsidRPr="001D7150">
        <w:t>:</w:t>
      </w:r>
    </w:p>
    <w:p w14:paraId="3161500E" w14:textId="698F3300" w:rsidR="004B3029" w:rsidRPr="00A94932" w:rsidRDefault="00A94932">
      <w:pPr>
        <w:pStyle w:val="ListParagraph"/>
        <w:widowControl w:val="0"/>
        <w:numPr>
          <w:ilvl w:val="0"/>
          <w:numId w:val="13"/>
        </w:numPr>
        <w:autoSpaceDE w:val="0"/>
        <w:autoSpaceDN w:val="0"/>
        <w:adjustRightInd w:val="0"/>
        <w:rPr>
          <w:rFonts w:ascii="Calibri" w:eastAsiaTheme="minorEastAsia" w:hAnsi="Calibri" w:cs="Calibri"/>
        </w:rPr>
      </w:pPr>
      <w:r>
        <w:t>The</w:t>
      </w:r>
      <w:r w:rsidR="007552AC" w:rsidRPr="001D7150">
        <w:t xml:space="preserve"> contraindication of </w:t>
      </w:r>
      <w:proofErr w:type="spellStart"/>
      <w:r w:rsidR="007552AC" w:rsidRPr="001D7150">
        <w:t>Fosphenytoin</w:t>
      </w:r>
      <w:proofErr w:type="spellEnd"/>
      <w:r w:rsidR="007552AC" w:rsidRPr="001D7150">
        <w:t xml:space="preserve"> in children diagnosed with </w:t>
      </w:r>
      <w:proofErr w:type="spellStart"/>
      <w:r w:rsidR="007552AC" w:rsidRPr="001D7150">
        <w:t>Dravet</w:t>
      </w:r>
      <w:proofErr w:type="spellEnd"/>
      <w:r w:rsidR="007552AC" w:rsidRPr="001D7150">
        <w:t xml:space="preserve"> Syndrome.</w:t>
      </w:r>
      <w:r w:rsidR="006B6D8A" w:rsidRPr="001D7150">
        <w:t xml:space="preserve"> </w:t>
      </w:r>
      <w:r>
        <w:rPr>
          <w:rFonts w:ascii="Calibri" w:eastAsiaTheme="minorEastAsia" w:hAnsi="Calibri" w:cs="Calibri"/>
        </w:rPr>
        <w:br/>
      </w:r>
      <w:r w:rsidR="00A3020D" w:rsidRPr="00A94932">
        <w:rPr>
          <w:rFonts w:ascii="Calibri" w:eastAsiaTheme="minorEastAsia" w:hAnsi="Calibri" w:cs="Calibri"/>
        </w:rPr>
        <w:br/>
      </w:r>
      <w:r w:rsidR="00A3020D" w:rsidRPr="00E03162">
        <w:rPr>
          <w:rFonts w:eastAsiaTheme="minorEastAsia" w:cs="Calibri"/>
        </w:rPr>
        <w:t>Response from Neurologist at central site:</w:t>
      </w:r>
      <w:r w:rsidR="00A3020D" w:rsidRPr="00A94932">
        <w:rPr>
          <w:rFonts w:ascii="Calibri" w:eastAsiaTheme="minorEastAsia" w:hAnsi="Calibri" w:cs="Calibri"/>
        </w:rPr>
        <w:t xml:space="preserve"> </w:t>
      </w:r>
      <w:r w:rsidR="00A3020D" w:rsidRPr="00A94932">
        <w:rPr>
          <w:rFonts w:ascii="Calibri" w:eastAsiaTheme="minorEastAsia" w:hAnsi="Calibri" w:cs="Calibri"/>
        </w:rPr>
        <w:br/>
      </w:r>
      <w:r w:rsidR="00A3020D" w:rsidRPr="00A94932">
        <w:rPr>
          <w:rFonts w:ascii="Calibri" w:eastAsiaTheme="minorEastAsia" w:hAnsi="Calibri" w:cs="Calibri"/>
        </w:rPr>
        <w:tab/>
        <w:t>“</w:t>
      </w:r>
      <w:proofErr w:type="spellStart"/>
      <w:r w:rsidR="00A3020D" w:rsidRPr="00A94932">
        <w:rPr>
          <w:rFonts w:eastAsiaTheme="minorEastAsia" w:cs="Calibri"/>
        </w:rPr>
        <w:t>Fosphenytoin</w:t>
      </w:r>
      <w:proofErr w:type="spellEnd"/>
      <w:r w:rsidR="00A3020D" w:rsidRPr="00A94932">
        <w:rPr>
          <w:rFonts w:eastAsiaTheme="minorEastAsia" w:cs="Calibri"/>
        </w:rPr>
        <w:t xml:space="preserve"> and other sodium channel blockers are not used in the prevention of chronic myoclonic epilepsies in </w:t>
      </w:r>
      <w:proofErr w:type="spellStart"/>
      <w:r w:rsidR="00A3020D" w:rsidRPr="00A94932">
        <w:rPr>
          <w:rFonts w:eastAsiaTheme="minorEastAsia" w:cs="Calibri"/>
        </w:rPr>
        <w:t>Dravet</w:t>
      </w:r>
      <w:proofErr w:type="spellEnd"/>
      <w:r w:rsidR="00A3020D" w:rsidRPr="00A94932">
        <w:rPr>
          <w:rFonts w:eastAsiaTheme="minorEastAsia" w:cs="Calibri"/>
        </w:rPr>
        <w:t xml:space="preserve"> because they can make them worse. </w:t>
      </w:r>
      <w:proofErr w:type="spellStart"/>
      <w:r w:rsidR="00A3020D" w:rsidRPr="00A94932">
        <w:rPr>
          <w:rFonts w:eastAsiaTheme="minorEastAsia" w:cs="Calibri"/>
        </w:rPr>
        <w:t>Fosphenytoin</w:t>
      </w:r>
      <w:proofErr w:type="spellEnd"/>
      <w:r w:rsidR="00A3020D" w:rsidRPr="00A94932">
        <w:rPr>
          <w:rFonts w:eastAsiaTheme="minorEastAsia" w:cs="Calibri"/>
        </w:rPr>
        <w:t xml:space="preserve"> is still the mainstay of treating</w:t>
      </w:r>
      <w:r w:rsidR="00A866ED" w:rsidRPr="00A94932">
        <w:rPr>
          <w:rFonts w:eastAsiaTheme="minorEastAsia" w:cs="Calibri"/>
        </w:rPr>
        <w:t xml:space="preserve"> benzodiazepine refractory status </w:t>
      </w:r>
      <w:proofErr w:type="spellStart"/>
      <w:r w:rsidR="00A3020D" w:rsidRPr="00A94932">
        <w:rPr>
          <w:rFonts w:eastAsiaTheme="minorEastAsia" w:cs="Calibri"/>
        </w:rPr>
        <w:t>epilepticus</w:t>
      </w:r>
      <w:proofErr w:type="spellEnd"/>
      <w:r w:rsidR="00A866ED" w:rsidRPr="00A94932">
        <w:rPr>
          <w:rFonts w:eastAsiaTheme="minorEastAsia" w:cs="Calibri"/>
        </w:rPr>
        <w:t xml:space="preserve">. </w:t>
      </w:r>
      <w:r w:rsidR="00A866ED" w:rsidRPr="00A94932">
        <w:rPr>
          <w:rFonts w:eastAsiaTheme="minorEastAsia" w:cs="Arial"/>
        </w:rPr>
        <w:t xml:space="preserve">This is more of a concern for chronic dosing but not as much a concern for a single dose of </w:t>
      </w:r>
      <w:proofErr w:type="spellStart"/>
      <w:r w:rsidR="00A866ED" w:rsidRPr="00A94932">
        <w:rPr>
          <w:rFonts w:eastAsiaTheme="minorEastAsia" w:cs="Arial"/>
        </w:rPr>
        <w:t>Fosphenytoin</w:t>
      </w:r>
      <w:proofErr w:type="spellEnd"/>
      <w:r w:rsidR="00A866ED" w:rsidRPr="00A94932">
        <w:rPr>
          <w:rFonts w:eastAsiaTheme="minorEastAsia" w:cs="Arial"/>
        </w:rPr>
        <w:t xml:space="preserve"> in the study.</w:t>
      </w:r>
      <w:r w:rsidR="004B3029" w:rsidRPr="00A94932">
        <w:rPr>
          <w:rFonts w:eastAsiaTheme="minorEastAsia" w:cs="Arial"/>
        </w:rPr>
        <w:t>"</w:t>
      </w:r>
    </w:p>
    <w:p w14:paraId="50E7AB76" w14:textId="77777777" w:rsidR="004B3029" w:rsidRPr="004B3029" w:rsidRDefault="004B3029" w:rsidP="00E03162">
      <w:pPr>
        <w:widowControl w:val="0"/>
        <w:autoSpaceDE w:val="0"/>
        <w:autoSpaceDN w:val="0"/>
        <w:adjustRightInd w:val="0"/>
        <w:rPr>
          <w:rFonts w:ascii="Calibri" w:eastAsiaTheme="minorEastAsia" w:hAnsi="Calibri" w:cs="Calibri"/>
        </w:rPr>
      </w:pPr>
    </w:p>
    <w:p w14:paraId="77504589" w14:textId="35A47A3E" w:rsidR="004B3029" w:rsidRDefault="004B3029" w:rsidP="00106B8C">
      <w:pPr>
        <w:ind w:left="360"/>
      </w:pPr>
      <w:r>
        <w:t xml:space="preserve">*This response </w:t>
      </w:r>
      <w:r w:rsidR="005873F8">
        <w:t>was</w:t>
      </w:r>
      <w:r>
        <w:t xml:space="preserve"> forwarded to the neurologist who raised the concern.</w:t>
      </w:r>
    </w:p>
    <w:p w14:paraId="5DE568D1" w14:textId="77777777" w:rsidR="004B3029" w:rsidRPr="001D7150" w:rsidRDefault="004B3029" w:rsidP="00106B8C">
      <w:pPr>
        <w:ind w:left="360"/>
      </w:pPr>
    </w:p>
    <w:p w14:paraId="56955F3D" w14:textId="3C114084" w:rsidR="00E63EAE" w:rsidRPr="001D7150" w:rsidRDefault="004E4982" w:rsidP="00A10116">
      <w:pPr>
        <w:pStyle w:val="ListParagraph"/>
        <w:numPr>
          <w:ilvl w:val="0"/>
          <w:numId w:val="8"/>
        </w:numPr>
      </w:pPr>
      <w:r w:rsidRPr="001D7150">
        <w:t>August 13, 2015 – Epilepsy Association of Utah South Jordan Library Meeting</w:t>
      </w:r>
      <w:r w:rsidR="003F597A" w:rsidRPr="001D7150">
        <w:t xml:space="preserve"> conducted in English</w:t>
      </w:r>
      <w:r w:rsidR="00E63EAE" w:rsidRPr="001D7150">
        <w:br/>
      </w:r>
      <w:r w:rsidR="00E64F93" w:rsidRPr="001D7150">
        <w:t>Presenters</w:t>
      </w:r>
      <w:r w:rsidR="00E63EAE" w:rsidRPr="001D7150">
        <w:t xml:space="preserve">: Maija Holsti, MD, MPH, ESETT Principal Investigator, </w:t>
      </w:r>
      <w:proofErr w:type="spellStart"/>
      <w:r w:rsidR="00E63EAE" w:rsidRPr="001D7150">
        <w:t>Dilon</w:t>
      </w:r>
      <w:proofErr w:type="spellEnd"/>
      <w:r w:rsidR="00E63EAE" w:rsidRPr="001D7150">
        <w:t xml:space="preserve"> Stephens, CRC, ESETT Team Leader, Michael Dela Cruz, CRC, ESETT Program Coordinator</w:t>
      </w:r>
      <w:r w:rsidR="00641344" w:rsidRPr="001D7150">
        <w:br/>
        <w:t xml:space="preserve">Number of </w:t>
      </w:r>
      <w:r w:rsidR="00E64F93" w:rsidRPr="001D7150">
        <w:t>Attendees</w:t>
      </w:r>
      <w:r w:rsidR="00641344" w:rsidRPr="001D7150">
        <w:t>: 15</w:t>
      </w:r>
    </w:p>
    <w:p w14:paraId="6D20A930" w14:textId="77777777" w:rsidR="00873DD7" w:rsidRPr="001D7150" w:rsidRDefault="00873DD7" w:rsidP="00873DD7"/>
    <w:p w14:paraId="11C5F344" w14:textId="114E4C8B" w:rsidR="005F585C" w:rsidRPr="001D7150" w:rsidRDefault="00873DD7" w:rsidP="00106B8C">
      <w:pPr>
        <w:ind w:left="360"/>
      </w:pPr>
      <w:r w:rsidRPr="001D7150">
        <w:t>The Epilepsy Association of Utah organized a meeting open to the public as well those of the seizure community.</w:t>
      </w:r>
      <w:r w:rsidR="00641344" w:rsidRPr="001D7150">
        <w:t xml:space="preserve"> There were some attendees, specifically from the executive board of the Epilepsy Association of Utah, who previously attended ESETT meetings</w:t>
      </w:r>
      <w:r w:rsidR="006F6ABE">
        <w:t>.</w:t>
      </w:r>
      <w:r w:rsidR="00641344" w:rsidRPr="001D7150">
        <w:t xml:space="preserve"> </w:t>
      </w:r>
      <w:r w:rsidR="005873F8">
        <w:t>E</w:t>
      </w:r>
      <w:r w:rsidR="00641344" w:rsidRPr="001D7150">
        <w:t xml:space="preserve">xecutive members who were not present at the initial executive board </w:t>
      </w:r>
      <w:r w:rsidR="00641344" w:rsidRPr="001D7150">
        <w:lastRenderedPageBreak/>
        <w:t>meeting</w:t>
      </w:r>
      <w:r w:rsidR="005873F8">
        <w:t xml:space="preserve"> attended as well</w:t>
      </w:r>
      <w:r w:rsidR="00641344" w:rsidRPr="001D7150">
        <w:t>.</w:t>
      </w:r>
      <w:r w:rsidRPr="001D7150">
        <w:t xml:space="preserve"> IRB representatives </w:t>
      </w:r>
      <w:r w:rsidR="005F585C" w:rsidRPr="001D7150">
        <w:t>were present at</w:t>
      </w:r>
      <w:r w:rsidRPr="001D7150">
        <w:t xml:space="preserve"> this meeting.</w:t>
      </w:r>
      <w:r w:rsidR="00D60097" w:rsidRPr="001D7150">
        <w:t xml:space="preserve"> </w:t>
      </w:r>
      <w:r w:rsidR="005F585C" w:rsidRPr="001D7150">
        <w:t xml:space="preserve">Also, present was a community Neurologist.  </w:t>
      </w:r>
    </w:p>
    <w:p w14:paraId="3E62B1A2" w14:textId="77777777" w:rsidR="005F585C" w:rsidRPr="001D7150" w:rsidRDefault="005F585C" w:rsidP="00106B8C">
      <w:pPr>
        <w:ind w:left="360"/>
      </w:pPr>
    </w:p>
    <w:p w14:paraId="6A26C7B6" w14:textId="03DB2852" w:rsidR="00873DD7" w:rsidRPr="001D7150" w:rsidRDefault="00D60097" w:rsidP="00106B8C">
      <w:pPr>
        <w:ind w:left="360"/>
      </w:pPr>
      <w:r w:rsidRPr="001D7150">
        <w:t>Results</w:t>
      </w:r>
      <w:r w:rsidR="0034617C" w:rsidRPr="001D7150">
        <w:t xml:space="preserve"> of the individual feedback survey revealed that 100% of the participants supported the ESETT Study. </w:t>
      </w:r>
      <w:r w:rsidR="0091548A" w:rsidRPr="001D7150">
        <w:t>Four participants asked for their child to be added to the opt-out list</w:t>
      </w:r>
      <w:r w:rsidR="0034617C" w:rsidRPr="001D7150">
        <w:t>. The majority of those who opted out had a child who had an allergy to one of the study seizure medications.</w:t>
      </w:r>
      <w:r w:rsidRPr="001D7150">
        <w:t xml:space="preserve"> Dr. Holsti addressed concerns regarding retrospective studies, procedures for </w:t>
      </w:r>
      <w:proofErr w:type="spellStart"/>
      <w:r w:rsidRPr="001D7150">
        <w:t>unblinding</w:t>
      </w:r>
      <w:proofErr w:type="spellEnd"/>
      <w:r w:rsidRPr="001D7150">
        <w:t>, and the ease and functi</w:t>
      </w:r>
      <w:r w:rsidR="0034617C" w:rsidRPr="001D7150">
        <w:t>on of the esett.org website.</w:t>
      </w:r>
      <w:r w:rsidR="00A93DB1" w:rsidRPr="001D7150">
        <w:t xml:space="preserve"> Importantly, parents expressed concerns about personalized care plans that might be affected by the study. Dr. Holsti assured these parents that the study will not interfere with personalized care plans and will be honored.</w:t>
      </w:r>
      <w:r w:rsidR="007D1F59" w:rsidRPr="001D7150">
        <w:t xml:space="preserve"> These concerns were revisited via audio recordings of the meeting. The presentation for subsequent meetings was modified to incorporate new concerns.</w:t>
      </w:r>
      <w:r w:rsidR="005F585C" w:rsidRPr="001D7150">
        <w:t xml:space="preserve">  The Neurologist present at this meeting had two questions that </w:t>
      </w:r>
      <w:r w:rsidR="00AC3E00">
        <w:t xml:space="preserve">were sent to the central site </w:t>
      </w:r>
      <w:r w:rsidR="005873F8">
        <w:t xml:space="preserve">and </w:t>
      </w:r>
      <w:r w:rsidR="00AC3E00">
        <w:t>are</w:t>
      </w:r>
      <w:r w:rsidR="005F585C" w:rsidRPr="001D7150">
        <w:t xml:space="preserve"> addressed below:</w:t>
      </w:r>
    </w:p>
    <w:p w14:paraId="661FB3DE" w14:textId="030A81AF" w:rsidR="00FA71B1" w:rsidRDefault="001D3731" w:rsidP="00FA71B1">
      <w:pPr>
        <w:pStyle w:val="ListParagraph"/>
        <w:widowControl w:val="0"/>
        <w:numPr>
          <w:ilvl w:val="0"/>
          <w:numId w:val="14"/>
        </w:numPr>
        <w:autoSpaceDE w:val="0"/>
        <w:autoSpaceDN w:val="0"/>
        <w:adjustRightInd w:val="0"/>
        <w:rPr>
          <w:rFonts w:ascii="Calibri" w:eastAsiaTheme="minorEastAsia" w:hAnsi="Calibri" w:cs="Calibri"/>
        </w:rPr>
      </w:pPr>
      <w:r w:rsidRPr="001D7150">
        <w:rPr>
          <w:i/>
        </w:rPr>
        <w:t>“</w:t>
      </w:r>
      <w:r w:rsidRPr="001D7150">
        <w:rPr>
          <w:rFonts w:eastAsiaTheme="minorEastAsia"/>
          <w:i/>
        </w:rPr>
        <w:t xml:space="preserve">If the patient is on </w:t>
      </w:r>
      <w:proofErr w:type="spellStart"/>
      <w:r w:rsidRPr="001D7150">
        <w:rPr>
          <w:rFonts w:eastAsiaTheme="minorEastAsia"/>
          <w:i/>
        </w:rPr>
        <w:t>lamotrigine</w:t>
      </w:r>
      <w:proofErr w:type="spellEnd"/>
      <w:r w:rsidRPr="001D7150">
        <w:rPr>
          <w:rFonts w:eastAsiaTheme="minorEastAsia"/>
          <w:i/>
        </w:rPr>
        <w:t xml:space="preserve"> and you want to add Depakote, their </w:t>
      </w:r>
      <w:proofErr w:type="spellStart"/>
      <w:r w:rsidRPr="001D7150">
        <w:rPr>
          <w:rFonts w:eastAsiaTheme="minorEastAsia"/>
          <w:i/>
        </w:rPr>
        <w:t>lamotrigine</w:t>
      </w:r>
      <w:proofErr w:type="spellEnd"/>
      <w:r w:rsidRPr="001D7150">
        <w:rPr>
          <w:rFonts w:eastAsiaTheme="minorEastAsia"/>
          <w:i/>
        </w:rPr>
        <w:t xml:space="preserve"> dose has to be decreased by 50% to avoid rapid rise in </w:t>
      </w:r>
      <w:proofErr w:type="spellStart"/>
      <w:r w:rsidRPr="001D7150">
        <w:rPr>
          <w:rFonts w:eastAsiaTheme="minorEastAsia"/>
          <w:i/>
        </w:rPr>
        <w:t>lamotrigine</w:t>
      </w:r>
      <w:proofErr w:type="spellEnd"/>
      <w:r w:rsidRPr="001D7150">
        <w:rPr>
          <w:rFonts w:eastAsiaTheme="minorEastAsia"/>
          <w:i/>
        </w:rPr>
        <w:t xml:space="preserve"> level that is associated with Stevens Johnson. Is being on </w:t>
      </w:r>
      <w:proofErr w:type="spellStart"/>
      <w:r w:rsidRPr="001D7150">
        <w:rPr>
          <w:rFonts w:eastAsiaTheme="minorEastAsia"/>
          <w:i/>
        </w:rPr>
        <w:t>lamotrigine</w:t>
      </w:r>
      <w:proofErr w:type="spellEnd"/>
      <w:r w:rsidRPr="001D7150">
        <w:rPr>
          <w:rFonts w:eastAsiaTheme="minorEastAsia"/>
          <w:i/>
        </w:rPr>
        <w:t xml:space="preserve"> going to disqualify a patient from the study?</w:t>
      </w:r>
      <w:r w:rsidRPr="001D7150">
        <w:rPr>
          <w:rFonts w:ascii="Calibri" w:eastAsiaTheme="minorEastAsia" w:hAnsi="Calibri" w:cs="Calibri"/>
          <w:i/>
        </w:rPr>
        <w:t xml:space="preserve"> </w:t>
      </w:r>
    </w:p>
    <w:p w14:paraId="5929898F" w14:textId="77777777" w:rsidR="00A3020D" w:rsidRDefault="00FA71B1" w:rsidP="00E03162">
      <w:pPr>
        <w:widowControl w:val="0"/>
        <w:autoSpaceDE w:val="0"/>
        <w:autoSpaceDN w:val="0"/>
        <w:adjustRightInd w:val="0"/>
        <w:ind w:left="720"/>
        <w:rPr>
          <w:i/>
        </w:rPr>
      </w:pPr>
      <w:r w:rsidRPr="00A3020D">
        <w:rPr>
          <w:i/>
        </w:rPr>
        <w:tab/>
      </w:r>
    </w:p>
    <w:p w14:paraId="64F88DAA" w14:textId="298F16C1" w:rsidR="00A3020D" w:rsidRPr="00E03162" w:rsidRDefault="00FA71B1" w:rsidP="00E03162">
      <w:pPr>
        <w:widowControl w:val="0"/>
        <w:autoSpaceDE w:val="0"/>
        <w:autoSpaceDN w:val="0"/>
        <w:adjustRightInd w:val="0"/>
        <w:ind w:left="1080"/>
        <w:rPr>
          <w:rFonts w:eastAsiaTheme="minorEastAsia" w:cs="Calibri"/>
        </w:rPr>
      </w:pPr>
      <w:r>
        <w:t xml:space="preserve">Response from Neurologist at central site: </w:t>
      </w:r>
    </w:p>
    <w:p w14:paraId="451DDA16" w14:textId="4FE81CE4" w:rsidR="00FA71B1" w:rsidRDefault="00A3020D" w:rsidP="00E03162">
      <w:pPr>
        <w:widowControl w:val="0"/>
        <w:autoSpaceDE w:val="0"/>
        <w:autoSpaceDN w:val="0"/>
        <w:adjustRightInd w:val="0"/>
        <w:ind w:left="1080"/>
        <w:rPr>
          <w:rFonts w:eastAsiaTheme="minorEastAsia" w:cs="Arial"/>
        </w:rPr>
      </w:pPr>
      <w:r>
        <w:tab/>
        <w:t>“</w:t>
      </w:r>
      <w:r w:rsidR="00FA71B1" w:rsidRPr="00E03162">
        <w:rPr>
          <w:rFonts w:eastAsiaTheme="minorEastAsia" w:cs="Arial"/>
        </w:rPr>
        <w:t>The data on the interaction between LTG and VPA are for chronic dosing and not for a single dose. So, while if on LTG and randomized to VPA, this is a very legitimate concern in both children and adults, we would likely not then continue treating with VPA without dose adjustments. LTG is not an exclusion</w:t>
      </w:r>
      <w:r w:rsidR="00FA71B1" w:rsidRPr="00F04460">
        <w:rPr>
          <w:rFonts w:eastAsiaTheme="minorEastAsia" w:cs="Arial"/>
        </w:rPr>
        <w:t xml:space="preserve"> for a single dose in the study</w:t>
      </w:r>
      <w:r w:rsidR="00FA71B1" w:rsidRPr="00E03162">
        <w:rPr>
          <w:rFonts w:eastAsiaTheme="minorEastAsia" w:cs="Arial"/>
        </w:rPr>
        <w:t>.</w:t>
      </w:r>
      <w:r>
        <w:rPr>
          <w:rFonts w:eastAsiaTheme="minorEastAsia" w:cs="Arial"/>
        </w:rPr>
        <w:t>”</w:t>
      </w:r>
    </w:p>
    <w:p w14:paraId="4CC14DD3" w14:textId="77777777" w:rsidR="00A3020D" w:rsidRPr="00E03162" w:rsidRDefault="00A3020D" w:rsidP="00E03162">
      <w:pPr>
        <w:widowControl w:val="0"/>
        <w:autoSpaceDE w:val="0"/>
        <w:autoSpaceDN w:val="0"/>
        <w:adjustRightInd w:val="0"/>
        <w:ind w:left="720"/>
        <w:rPr>
          <w:rFonts w:eastAsiaTheme="minorEastAsia" w:cs="Calibri"/>
        </w:rPr>
      </w:pPr>
    </w:p>
    <w:p w14:paraId="2A32D1D8" w14:textId="09A691A2" w:rsidR="00A3020D" w:rsidRPr="00E03162" w:rsidRDefault="001D3731">
      <w:pPr>
        <w:pStyle w:val="ListParagraph"/>
        <w:widowControl w:val="0"/>
        <w:numPr>
          <w:ilvl w:val="0"/>
          <w:numId w:val="14"/>
        </w:numPr>
        <w:autoSpaceDE w:val="0"/>
        <w:autoSpaceDN w:val="0"/>
        <w:adjustRightInd w:val="0"/>
        <w:rPr>
          <w:rFonts w:ascii="Calibri" w:eastAsiaTheme="minorEastAsia" w:hAnsi="Calibri" w:cs="Calibri"/>
        </w:rPr>
      </w:pPr>
      <w:r w:rsidRPr="001D7150">
        <w:rPr>
          <w:rFonts w:eastAsiaTheme="minorEastAsia"/>
          <w:i/>
        </w:rPr>
        <w:t>Higher doses</w:t>
      </w:r>
      <w:r w:rsidR="00AC3E00">
        <w:rPr>
          <w:rFonts w:eastAsiaTheme="minorEastAsia"/>
          <w:i/>
        </w:rPr>
        <w:t xml:space="preserve"> of</w:t>
      </w:r>
      <w:r w:rsidRPr="001D7150">
        <w:rPr>
          <w:rFonts w:eastAsiaTheme="minorEastAsia"/>
          <w:i/>
        </w:rPr>
        <w:t xml:space="preserve"> Depakote are associated with thrombo</w:t>
      </w:r>
      <w:r w:rsidR="00FA71B1">
        <w:rPr>
          <w:rFonts w:eastAsiaTheme="minorEastAsia"/>
          <w:i/>
        </w:rPr>
        <w:t>c</w:t>
      </w:r>
      <w:r w:rsidRPr="001D7150">
        <w:rPr>
          <w:rFonts w:eastAsiaTheme="minorEastAsia"/>
          <w:i/>
        </w:rPr>
        <w:t xml:space="preserve">ytopenia in a dose dependent manner. If a patient is already taking </w:t>
      </w:r>
      <w:r w:rsidR="00AC3E00">
        <w:rPr>
          <w:rFonts w:eastAsiaTheme="minorEastAsia"/>
          <w:i/>
        </w:rPr>
        <w:t>D</w:t>
      </w:r>
      <w:r w:rsidRPr="001D7150">
        <w:rPr>
          <w:rFonts w:eastAsiaTheme="minorEastAsia"/>
          <w:i/>
        </w:rPr>
        <w:t>epakote, and especially if their levels are high, would a 20mg/kg IV bolus dose place them at excess risk of dose-dependent thrombocytopenia?" </w:t>
      </w:r>
      <w:r w:rsidRPr="001D7150">
        <w:t xml:space="preserve"> </w:t>
      </w:r>
    </w:p>
    <w:p w14:paraId="2ED3826D" w14:textId="77777777" w:rsidR="00A3020D" w:rsidRDefault="00A3020D" w:rsidP="00E03162">
      <w:pPr>
        <w:widowControl w:val="0"/>
        <w:autoSpaceDE w:val="0"/>
        <w:autoSpaceDN w:val="0"/>
        <w:adjustRightInd w:val="0"/>
        <w:ind w:left="1080"/>
      </w:pPr>
    </w:p>
    <w:p w14:paraId="7399B031" w14:textId="14C956CF" w:rsidR="00FA71B1" w:rsidRPr="00E03162" w:rsidRDefault="00FA71B1" w:rsidP="00E03162">
      <w:pPr>
        <w:widowControl w:val="0"/>
        <w:autoSpaceDE w:val="0"/>
        <w:autoSpaceDN w:val="0"/>
        <w:adjustRightInd w:val="0"/>
        <w:ind w:left="1080"/>
        <w:rPr>
          <w:rFonts w:ascii="Calibri" w:eastAsiaTheme="minorEastAsia" w:hAnsi="Calibri" w:cs="Calibri"/>
        </w:rPr>
      </w:pPr>
      <w:r>
        <w:t>Response from Neurologist at central site:</w:t>
      </w:r>
    </w:p>
    <w:p w14:paraId="668B9F07" w14:textId="562D9E09" w:rsidR="001D3731" w:rsidRDefault="00FA71B1" w:rsidP="00E03162">
      <w:pPr>
        <w:widowControl w:val="0"/>
        <w:autoSpaceDE w:val="0"/>
        <w:autoSpaceDN w:val="0"/>
        <w:adjustRightInd w:val="0"/>
        <w:ind w:left="1080"/>
      </w:pPr>
      <w:r>
        <w:tab/>
      </w:r>
      <w:r w:rsidRPr="00A3020D">
        <w:t>“</w:t>
      </w:r>
      <w:r w:rsidRPr="00E03162">
        <w:rPr>
          <w:rFonts w:eastAsiaTheme="minorEastAsia" w:cs="Arial"/>
        </w:rPr>
        <w:t>Platelet reduction is not a significan</w:t>
      </w:r>
      <w:r w:rsidR="00AC3E00">
        <w:rPr>
          <w:rFonts w:eastAsiaTheme="minorEastAsia" w:cs="Arial"/>
        </w:rPr>
        <w:t>t concern with a single dose. If</w:t>
      </w:r>
      <w:r w:rsidRPr="00E03162">
        <w:rPr>
          <w:rFonts w:eastAsiaTheme="minorEastAsia" w:cs="Arial"/>
        </w:rPr>
        <w:t xml:space="preserve"> there are effects on platelets</w:t>
      </w:r>
      <w:r w:rsidR="00AC3E00">
        <w:rPr>
          <w:rFonts w:eastAsiaTheme="minorEastAsia" w:cs="Arial"/>
        </w:rPr>
        <w:t>,</w:t>
      </w:r>
      <w:r w:rsidRPr="00E03162">
        <w:rPr>
          <w:rFonts w:eastAsiaTheme="minorEastAsia" w:cs="Arial"/>
        </w:rPr>
        <w:t xml:space="preserve"> it is transient. We do not feel that this will place them at excess risk for thrombocytopenia. There is a medical safety officer and a DSMB for this study that will able to identify this</w:t>
      </w:r>
      <w:r w:rsidR="00AC3E00">
        <w:rPr>
          <w:rFonts w:eastAsiaTheme="minorEastAsia" w:cs="Arial"/>
        </w:rPr>
        <w:t>,</w:t>
      </w:r>
      <w:r w:rsidRPr="00E03162">
        <w:rPr>
          <w:rFonts w:eastAsiaTheme="minorEastAsia" w:cs="Arial"/>
        </w:rPr>
        <w:t xml:space="preserve"> should it occur. This is more of a concern for chronic dosing but not as much a concern for a single dose of </w:t>
      </w:r>
      <w:proofErr w:type="spellStart"/>
      <w:r w:rsidRPr="00E03162">
        <w:rPr>
          <w:rFonts w:eastAsiaTheme="minorEastAsia" w:cs="Arial"/>
        </w:rPr>
        <w:t>Valproic</w:t>
      </w:r>
      <w:proofErr w:type="spellEnd"/>
      <w:r w:rsidRPr="00E03162">
        <w:rPr>
          <w:rFonts w:eastAsiaTheme="minorEastAsia" w:cs="Arial"/>
        </w:rPr>
        <w:t xml:space="preserve"> Acid in the study.”</w:t>
      </w:r>
    </w:p>
    <w:p w14:paraId="40CA7117" w14:textId="77777777" w:rsidR="004B3029" w:rsidRDefault="004B3029" w:rsidP="004B3029">
      <w:pPr>
        <w:ind w:left="360"/>
      </w:pPr>
    </w:p>
    <w:p w14:paraId="07B3BC35" w14:textId="45C6A762" w:rsidR="00AC3E00" w:rsidRDefault="004B3029" w:rsidP="004B3029">
      <w:pPr>
        <w:ind w:left="360"/>
      </w:pPr>
      <w:r>
        <w:t>*Th</w:t>
      </w:r>
      <w:r w:rsidR="005873F8">
        <w:t>ese</w:t>
      </w:r>
      <w:r>
        <w:t xml:space="preserve"> response</w:t>
      </w:r>
      <w:r w:rsidR="005873F8">
        <w:t>s</w:t>
      </w:r>
      <w:r>
        <w:t xml:space="preserve"> </w:t>
      </w:r>
      <w:r w:rsidR="005873F8">
        <w:t>have</w:t>
      </w:r>
      <w:r>
        <w:t xml:space="preserve"> been forwarded to the neurologist who raised the concern</w:t>
      </w:r>
      <w:r w:rsidR="005873F8">
        <w:t>s</w:t>
      </w:r>
      <w:r>
        <w:t>.</w:t>
      </w:r>
    </w:p>
    <w:p w14:paraId="75DC143A" w14:textId="77777777" w:rsidR="00AC3E00" w:rsidRDefault="00AC3E00" w:rsidP="004B3029">
      <w:pPr>
        <w:ind w:left="360"/>
      </w:pPr>
    </w:p>
    <w:p w14:paraId="5B54BDCF" w14:textId="13124039" w:rsidR="003F597A" w:rsidRPr="001D7150" w:rsidRDefault="003F597A">
      <w:pPr>
        <w:pStyle w:val="ListParagraph"/>
        <w:numPr>
          <w:ilvl w:val="0"/>
          <w:numId w:val="8"/>
        </w:numPr>
      </w:pPr>
      <w:r w:rsidRPr="001D7150">
        <w:t>September 1, 2015 – ESETT Study Presentation to Executive Board of Epilepsy</w:t>
      </w:r>
    </w:p>
    <w:p w14:paraId="5C8895BC" w14:textId="75035C39" w:rsidR="004C5DA8" w:rsidRPr="001D7150" w:rsidRDefault="00E64F93" w:rsidP="00106B8C">
      <w:pPr>
        <w:ind w:left="360"/>
      </w:pPr>
      <w:r w:rsidRPr="001D7150">
        <w:t>Presenters</w:t>
      </w:r>
      <w:r w:rsidR="008732EE" w:rsidRPr="001D7150">
        <w:t xml:space="preserve">: Maija Holsti, MD, MPH, ESETT Principal Investigator, </w:t>
      </w:r>
      <w:proofErr w:type="spellStart"/>
      <w:r w:rsidR="008732EE" w:rsidRPr="001D7150">
        <w:t>Dilon</w:t>
      </w:r>
      <w:proofErr w:type="spellEnd"/>
      <w:r w:rsidR="008732EE" w:rsidRPr="001D7150">
        <w:t xml:space="preserve"> Stephens, CRC, ESETT Team Leader, Michael Dela Cruz, CRC, ESETT Program Coordinator.</w:t>
      </w:r>
      <w:r w:rsidR="008732EE" w:rsidRPr="001D7150">
        <w:br/>
        <w:t xml:space="preserve">Number of </w:t>
      </w:r>
      <w:r w:rsidRPr="001D7150">
        <w:t>Attendees</w:t>
      </w:r>
      <w:r w:rsidR="008732EE" w:rsidRPr="001D7150">
        <w:t>:</w:t>
      </w:r>
      <w:r w:rsidR="0044643F" w:rsidRPr="001D7150">
        <w:t xml:space="preserve"> </w:t>
      </w:r>
      <w:r w:rsidR="008732EE" w:rsidRPr="001D7150">
        <w:t>9</w:t>
      </w:r>
    </w:p>
    <w:p w14:paraId="32348A2D" w14:textId="77777777" w:rsidR="008732EE" w:rsidRPr="001D7150" w:rsidRDefault="008732EE" w:rsidP="00106B8C">
      <w:pPr>
        <w:ind w:left="360"/>
      </w:pPr>
    </w:p>
    <w:p w14:paraId="1061437B" w14:textId="71104718" w:rsidR="008732EE" w:rsidRPr="001D7150" w:rsidRDefault="008732EE" w:rsidP="008732EE">
      <w:pPr>
        <w:ind w:left="360"/>
      </w:pPr>
      <w:r w:rsidRPr="001D7150">
        <w:t>Per request of formal community leaders present at the August 13</w:t>
      </w:r>
      <w:r w:rsidRPr="001D7150">
        <w:rPr>
          <w:vertAlign w:val="superscript"/>
        </w:rPr>
        <w:t>th</w:t>
      </w:r>
      <w:r w:rsidRPr="001D7150">
        <w:t xml:space="preserve"> meeting, another presentation was given to more members of the executive board of the Epilepsy Association of Utah. </w:t>
      </w:r>
      <w:r w:rsidR="00A93DB1" w:rsidRPr="001D7150">
        <w:t>Survey results revealed that 100% of the participants were supportive of the ESETT Study. Executive board members who attended previous meetings appreciated th</w:t>
      </w:r>
      <w:r w:rsidR="00AC3E00">
        <w:t>e</w:t>
      </w:r>
      <w:r w:rsidR="00A93DB1" w:rsidRPr="001D7150">
        <w:t xml:space="preserve"> modifications made to address concerns they had in the past. </w:t>
      </w:r>
    </w:p>
    <w:p w14:paraId="16371078" w14:textId="77777777" w:rsidR="00DD3B21" w:rsidRPr="001D7150" w:rsidRDefault="00DD3B21"/>
    <w:p w14:paraId="13743BDB" w14:textId="4C1FDBF3" w:rsidR="00AA6F0D" w:rsidRPr="00E03162" w:rsidRDefault="00C4396B">
      <w:pPr>
        <w:rPr>
          <w:b/>
          <w:i/>
        </w:rPr>
      </w:pPr>
      <w:r w:rsidRPr="00E03162">
        <w:rPr>
          <w:b/>
          <w:i/>
        </w:rPr>
        <w:t>Surveys</w:t>
      </w:r>
    </w:p>
    <w:p w14:paraId="4B314FA7" w14:textId="18846486" w:rsidR="00B8666A" w:rsidRDefault="00AA6F0D">
      <w:r w:rsidRPr="001D7150">
        <w:t>In addition</w:t>
      </w:r>
      <w:r w:rsidR="00E40463" w:rsidRPr="001D7150">
        <w:t xml:space="preserve"> to attending pre-existing</w:t>
      </w:r>
      <w:r w:rsidR="00AC3E00">
        <w:t xml:space="preserve"> meetings</w:t>
      </w:r>
      <w:r w:rsidR="00612B0F" w:rsidRPr="001D7150">
        <w:t>,</w:t>
      </w:r>
      <w:r w:rsidR="00E40463" w:rsidRPr="001D7150">
        <w:t xml:space="preserve"> individual feedback surveys were distributed</w:t>
      </w:r>
      <w:r w:rsidR="003444BD" w:rsidRPr="001D7150">
        <w:t xml:space="preserve"> in the Emergency Department of Primary Children’s Hospital</w:t>
      </w:r>
      <w:r w:rsidR="000E099D" w:rsidRPr="001D7150">
        <w:t xml:space="preserve"> and 615</w:t>
      </w:r>
      <w:r w:rsidR="00612B0F" w:rsidRPr="001D7150">
        <w:t xml:space="preserve"> surveys were completed</w:t>
      </w:r>
      <w:r w:rsidR="003444BD" w:rsidRPr="001D7150">
        <w:t xml:space="preserve">. </w:t>
      </w:r>
      <w:r w:rsidR="00D63AF8">
        <w:t>Research Assistants from</w:t>
      </w:r>
      <w:r w:rsidR="003444BD" w:rsidRPr="001D7150">
        <w:t xml:space="preserve"> the Academic Associate Program </w:t>
      </w:r>
      <w:r w:rsidR="00612B0F" w:rsidRPr="001D7150">
        <w:t>presented the ESETT study to low acuity patients and their f</w:t>
      </w:r>
      <w:r w:rsidR="00E17E52" w:rsidRPr="001D7150">
        <w:t xml:space="preserve">amilies. Consent cover letters </w:t>
      </w:r>
      <w:r w:rsidR="00612B0F" w:rsidRPr="001D7150">
        <w:t xml:space="preserve">were given to </w:t>
      </w:r>
      <w:r w:rsidR="00E17E52" w:rsidRPr="001D7150">
        <w:t xml:space="preserve">participants who were interested in learning about the study. An iPad was used to present the study. At the end of the electronic presentation, participants clicked on a link to complete the individual feedback survey. The option to opt-out of the study was available in the survey form. </w:t>
      </w:r>
    </w:p>
    <w:p w14:paraId="366E62EB" w14:textId="77777777" w:rsidR="004D385D" w:rsidRDefault="004D385D"/>
    <w:p w14:paraId="25B1D9BF" w14:textId="6735D5EB" w:rsidR="004D385D" w:rsidRDefault="004D385D" w:rsidP="004D385D">
      <w:r>
        <w:t>Link to “</w:t>
      </w:r>
      <w:proofErr w:type="spellStart"/>
      <w:r>
        <w:t>Prezi</w:t>
      </w:r>
      <w:proofErr w:type="spellEnd"/>
      <w:r>
        <w:t xml:space="preserve">” presentation: </w:t>
      </w:r>
      <w:hyperlink r:id="rId6" w:history="1">
        <w:r w:rsidRPr="005B47CD">
          <w:rPr>
            <w:rStyle w:val="Hyperlink"/>
          </w:rPr>
          <w:t>https://prezi.com/ofn4g7yofvxq/the-esett-study/?utm_campaign=share&amp;utm_medium=copy</w:t>
        </w:r>
      </w:hyperlink>
    </w:p>
    <w:p w14:paraId="32FB3952" w14:textId="77777777" w:rsidR="004D385D" w:rsidRDefault="004D385D" w:rsidP="004D385D"/>
    <w:p w14:paraId="1DDB40EF" w14:textId="66A7C1FA" w:rsidR="004D385D" w:rsidRPr="001D7150" w:rsidRDefault="004D385D">
      <w:r>
        <w:t>Link to survey (available at end of “</w:t>
      </w:r>
      <w:proofErr w:type="spellStart"/>
      <w:r>
        <w:t>Prezi</w:t>
      </w:r>
      <w:proofErr w:type="spellEnd"/>
      <w:r>
        <w:t xml:space="preserve">” presentation): </w:t>
      </w:r>
      <w:hyperlink r:id="rId7" w:history="1">
        <w:r w:rsidRPr="005B47CD">
          <w:rPr>
            <w:rStyle w:val="Hyperlink"/>
          </w:rPr>
          <w:t>https://redcap01.brisc.utah.edu/ccts/redcap/surveys/?s=ujNW6pbEsh</w:t>
        </w:r>
      </w:hyperlink>
      <w:r>
        <w:t>P</w:t>
      </w:r>
    </w:p>
    <w:p w14:paraId="54131009" w14:textId="2A112573" w:rsidR="00554509" w:rsidRPr="001D7150" w:rsidRDefault="00554509">
      <w:r>
        <w:t>*See attached hard copy document titled “ESETT Feedback Questionnaire”</w:t>
      </w:r>
    </w:p>
    <w:p w14:paraId="61FAEE05" w14:textId="77777777" w:rsidR="004B4D0F" w:rsidRPr="001D7150" w:rsidRDefault="004B4D0F"/>
    <w:p w14:paraId="212633DB" w14:textId="77896023" w:rsidR="001D7150" w:rsidRPr="00E03162" w:rsidRDefault="005F585C">
      <w:pPr>
        <w:rPr>
          <w:b/>
          <w:i/>
        </w:rPr>
      </w:pPr>
      <w:r w:rsidRPr="00E03162">
        <w:rPr>
          <w:b/>
          <w:i/>
        </w:rPr>
        <w:t>Summary</w:t>
      </w:r>
      <w:r w:rsidR="001D7150" w:rsidRPr="00E03162">
        <w:rPr>
          <w:b/>
          <w:i/>
        </w:rPr>
        <w:t xml:space="preserve"> </w:t>
      </w:r>
      <w:r w:rsidR="00183419">
        <w:rPr>
          <w:b/>
          <w:i/>
        </w:rPr>
        <w:t>of Results</w:t>
      </w:r>
    </w:p>
    <w:p w14:paraId="3C0A83F6" w14:textId="2A0A192D" w:rsidR="005F585C" w:rsidRPr="001D7150" w:rsidRDefault="001D7150">
      <w:r w:rsidRPr="001D7150">
        <w:t>*Please see attached PDF document (ESETT Community Consultation Survey REDCap.pdf) for a detailed statistical analysis of the individual feedback survey results</w:t>
      </w:r>
      <w:r w:rsidR="00B2656C">
        <w:t>.</w:t>
      </w:r>
    </w:p>
    <w:p w14:paraId="7993B36B" w14:textId="457D02AA" w:rsidR="004B4D0F" w:rsidRDefault="004B4D0F">
      <w:pPr>
        <w:rPr>
          <w:b/>
        </w:rPr>
      </w:pPr>
    </w:p>
    <w:p w14:paraId="4A0C4E22" w14:textId="60749E0D" w:rsidR="004B3029" w:rsidRPr="00E03162" w:rsidRDefault="005A19BE" w:rsidP="004B3029">
      <w:r>
        <w:t>Survey r</w:t>
      </w:r>
      <w:r w:rsidR="004B3029" w:rsidRPr="00E03162">
        <w:t xml:space="preserve">esults </w:t>
      </w:r>
      <w:r>
        <w:t xml:space="preserve">reported are </w:t>
      </w:r>
      <w:r w:rsidR="00AC3E00">
        <w:t>from all Community C</w:t>
      </w:r>
      <w:r w:rsidR="004B3029" w:rsidRPr="00E03162">
        <w:t xml:space="preserve">onsultation </w:t>
      </w:r>
      <w:r w:rsidRPr="004B3029">
        <w:t>activities</w:t>
      </w:r>
      <w:r>
        <w:t xml:space="preserve"> that include </w:t>
      </w:r>
      <w:r w:rsidR="004D385D">
        <w:t>“</w:t>
      </w:r>
      <w:proofErr w:type="spellStart"/>
      <w:r>
        <w:t>Prezi</w:t>
      </w:r>
      <w:proofErr w:type="spellEnd"/>
      <w:r w:rsidR="004D385D">
        <w:t>”</w:t>
      </w:r>
      <w:r>
        <w:t xml:space="preserve"> presentation with survey on the </w:t>
      </w:r>
      <w:proofErr w:type="spellStart"/>
      <w:r>
        <w:t>iPad</w:t>
      </w:r>
      <w:proofErr w:type="spellEnd"/>
      <w:r>
        <w:t xml:space="preserve"> and paper surveys distributed at meetings.</w:t>
      </w:r>
    </w:p>
    <w:p w14:paraId="551E427F" w14:textId="77777777" w:rsidR="004B3029" w:rsidRPr="001D7150" w:rsidRDefault="004B3029" w:rsidP="004B3029">
      <w:pPr>
        <w:rPr>
          <w:i/>
        </w:rPr>
      </w:pPr>
    </w:p>
    <w:p w14:paraId="04E9DB4E" w14:textId="77777777" w:rsidR="004B3029" w:rsidRPr="001E76CE" w:rsidRDefault="004B3029" w:rsidP="004B3029">
      <w:r w:rsidRPr="001E76CE">
        <w:t>Total</w:t>
      </w:r>
      <w:r w:rsidRPr="001D7150">
        <w:rPr>
          <w:b/>
        </w:rPr>
        <w:t xml:space="preserve"> </w:t>
      </w:r>
      <w:r w:rsidRPr="001E76CE">
        <w:t xml:space="preserve">Surveys Completed: </w:t>
      </w:r>
      <w:r w:rsidRPr="00E03162">
        <w:rPr>
          <w:b/>
        </w:rPr>
        <w:t>615</w:t>
      </w:r>
      <w:r w:rsidRPr="001E76CE">
        <w:br/>
        <w:t xml:space="preserve">Total participants in Opt-out List: </w:t>
      </w:r>
      <w:r w:rsidRPr="00E03162">
        <w:rPr>
          <w:b/>
        </w:rPr>
        <w:t>44</w:t>
      </w:r>
      <w:r w:rsidRPr="001E76CE">
        <w:t xml:space="preserve"> </w:t>
      </w:r>
    </w:p>
    <w:p w14:paraId="1A8EF8A9" w14:textId="40F9D0F7" w:rsidR="004B3029" w:rsidRPr="00B2656C" w:rsidRDefault="004B3029" w:rsidP="004B3029">
      <w:r w:rsidRPr="00B2656C">
        <w:t xml:space="preserve">Note: </w:t>
      </w:r>
      <w:r w:rsidRPr="00E03162">
        <w:t xml:space="preserve">Individual surveys may have some discrepancies </w:t>
      </w:r>
      <w:r w:rsidR="005A19BE" w:rsidRPr="00B2656C">
        <w:t xml:space="preserve">(i.e. some </w:t>
      </w:r>
      <w:r w:rsidRPr="00B2656C">
        <w:t>participants did not answer all the questions).</w:t>
      </w:r>
    </w:p>
    <w:p w14:paraId="11321996" w14:textId="77777777" w:rsidR="004B3029" w:rsidRPr="001D7150" w:rsidRDefault="004B3029">
      <w:pPr>
        <w:rPr>
          <w:b/>
        </w:rPr>
      </w:pPr>
    </w:p>
    <w:p w14:paraId="12311099" w14:textId="107CE70D" w:rsidR="004B4D0F" w:rsidRPr="00E03162" w:rsidRDefault="005A19BE">
      <w:r>
        <w:t>“</w:t>
      </w:r>
      <w:r w:rsidR="004B4D0F" w:rsidRPr="00E03162">
        <w:rPr>
          <w:i/>
        </w:rPr>
        <w:t>ESETT is an important study</w:t>
      </w:r>
      <w:r>
        <w:rPr>
          <w:i/>
        </w:rPr>
        <w:t xml:space="preserve"> to do</w:t>
      </w:r>
      <w:r w:rsidR="00B2656C">
        <w:rPr>
          <w:i/>
        </w:rPr>
        <w:t>.</w:t>
      </w:r>
      <w:r>
        <w:rPr>
          <w:i/>
        </w:rPr>
        <w:t>”</w:t>
      </w:r>
    </w:p>
    <w:p w14:paraId="3133AA05" w14:textId="01194BB7" w:rsidR="004B4D0F" w:rsidRPr="001D7150" w:rsidRDefault="009800B0" w:rsidP="001D7150">
      <w:pPr>
        <w:pStyle w:val="ListParagraph"/>
        <w:numPr>
          <w:ilvl w:val="0"/>
          <w:numId w:val="10"/>
        </w:numPr>
      </w:pPr>
      <w:r w:rsidRPr="001D7150">
        <w:t xml:space="preserve">85.4% (525) </w:t>
      </w:r>
      <w:r w:rsidR="005E42AC" w:rsidRPr="001D7150">
        <w:t xml:space="preserve">Strongly Agree or Agree </w:t>
      </w:r>
    </w:p>
    <w:p w14:paraId="0F2715FC" w14:textId="74E0363B" w:rsidR="004B4D0F" w:rsidRPr="001D7150" w:rsidRDefault="009800B0" w:rsidP="001D7150">
      <w:pPr>
        <w:pStyle w:val="ListParagraph"/>
        <w:numPr>
          <w:ilvl w:val="0"/>
          <w:numId w:val="10"/>
        </w:numPr>
      </w:pPr>
      <w:r w:rsidRPr="001D7150">
        <w:t>13.8% (85) Neutral</w:t>
      </w:r>
    </w:p>
    <w:p w14:paraId="023A6DF0" w14:textId="25860DCA" w:rsidR="005F585C" w:rsidRPr="001D7150" w:rsidRDefault="009800B0" w:rsidP="001D7150">
      <w:pPr>
        <w:pStyle w:val="ListParagraph"/>
        <w:numPr>
          <w:ilvl w:val="0"/>
          <w:numId w:val="10"/>
        </w:numPr>
      </w:pPr>
      <w:r w:rsidRPr="001D7150">
        <w:t xml:space="preserve">5.3% (5) Strongly Disagree or Disagree </w:t>
      </w:r>
    </w:p>
    <w:p w14:paraId="728A1E7D" w14:textId="5D6D337E" w:rsidR="004B4D0F" w:rsidRPr="001D7150" w:rsidRDefault="004B4D0F" w:rsidP="001D7150">
      <w:pPr>
        <w:pStyle w:val="ListParagraph"/>
        <w:numPr>
          <w:ilvl w:val="0"/>
          <w:numId w:val="10"/>
        </w:numPr>
      </w:pPr>
    </w:p>
    <w:p w14:paraId="59EEEE64" w14:textId="545CF238" w:rsidR="004B4D0F" w:rsidRPr="001D7150" w:rsidRDefault="004B4D0F" w:rsidP="004B4D0F">
      <w:r w:rsidRPr="001D7150">
        <w:t xml:space="preserve"> “</w:t>
      </w:r>
      <w:r w:rsidRPr="001D7150">
        <w:rPr>
          <w:i/>
        </w:rPr>
        <w:t>If you developed a seizure that would not stop, you would be okay being included in ESETT without giving your consent ahead of time</w:t>
      </w:r>
      <w:r w:rsidR="00B2656C">
        <w:t>?</w:t>
      </w:r>
      <w:r w:rsidRPr="001D7150">
        <w:t xml:space="preserve">” </w:t>
      </w:r>
    </w:p>
    <w:p w14:paraId="37C09819" w14:textId="415D4742" w:rsidR="004B4D0F" w:rsidRPr="001D7150" w:rsidRDefault="004B4D0F" w:rsidP="004B4D0F"/>
    <w:p w14:paraId="2973E89B" w14:textId="0F52F380" w:rsidR="004B4D0F" w:rsidRPr="00E03162" w:rsidRDefault="007613B7" w:rsidP="001D7150">
      <w:pPr>
        <w:pStyle w:val="ListParagraph"/>
        <w:numPr>
          <w:ilvl w:val="0"/>
          <w:numId w:val="12"/>
        </w:numPr>
      </w:pPr>
      <w:r w:rsidRPr="00E03162">
        <w:t>76</w:t>
      </w:r>
      <w:r w:rsidR="00113766">
        <w:t>.1</w:t>
      </w:r>
      <w:r w:rsidRPr="00E03162">
        <w:t xml:space="preserve">% (466) Strongly Agree or Agree </w:t>
      </w:r>
    </w:p>
    <w:p w14:paraId="06D6C1D8" w14:textId="0CC5293C" w:rsidR="004B4D0F" w:rsidRPr="00E03162" w:rsidRDefault="00B529B7" w:rsidP="001D7150">
      <w:pPr>
        <w:pStyle w:val="ListParagraph"/>
        <w:numPr>
          <w:ilvl w:val="0"/>
          <w:numId w:val="12"/>
        </w:numPr>
      </w:pPr>
      <w:r w:rsidRPr="00E03162">
        <w:t xml:space="preserve">15% (92) </w:t>
      </w:r>
      <w:r w:rsidR="005873F8">
        <w:t>Neutral</w:t>
      </w:r>
      <w:r w:rsidRPr="00E03162">
        <w:t xml:space="preserve"> </w:t>
      </w:r>
    </w:p>
    <w:p w14:paraId="16953B8D" w14:textId="0A1DE04C" w:rsidR="004B4D0F" w:rsidRDefault="00B529B7" w:rsidP="001D7150">
      <w:pPr>
        <w:pStyle w:val="ListParagraph"/>
        <w:numPr>
          <w:ilvl w:val="0"/>
          <w:numId w:val="12"/>
        </w:numPr>
      </w:pPr>
      <w:r w:rsidRPr="00E03162">
        <w:lastRenderedPageBreak/>
        <w:t xml:space="preserve">8.8% (54) Disagree or Strongly Disagree with this scenario </w:t>
      </w:r>
    </w:p>
    <w:p w14:paraId="59714A48" w14:textId="77777777" w:rsidR="005A19BE" w:rsidRDefault="005A19BE" w:rsidP="00E03162"/>
    <w:p w14:paraId="2A79308E" w14:textId="02CBA2F1" w:rsidR="005A19BE" w:rsidRPr="00E03162" w:rsidRDefault="005A19BE" w:rsidP="00E03162">
      <w:pPr>
        <w:rPr>
          <w:i/>
        </w:rPr>
      </w:pPr>
      <w:r w:rsidRPr="00E03162">
        <w:rPr>
          <w:i/>
        </w:rPr>
        <w:t>“</w:t>
      </w:r>
      <w:r>
        <w:rPr>
          <w:i/>
        </w:rPr>
        <w:t xml:space="preserve">If </w:t>
      </w:r>
      <w:r w:rsidRPr="00E03162">
        <w:rPr>
          <w:i/>
        </w:rPr>
        <w:t>you are/were a parent and your child developed a seizure that would not stop, you would be okay with him/her being included in ESETT without giving your consent ahead of time</w:t>
      </w:r>
      <w:r w:rsidR="00B2656C">
        <w:rPr>
          <w:i/>
        </w:rPr>
        <w:t>?</w:t>
      </w:r>
      <w:r w:rsidRPr="00E03162">
        <w:rPr>
          <w:i/>
        </w:rPr>
        <w:t>”</w:t>
      </w:r>
    </w:p>
    <w:p w14:paraId="6C80CF35" w14:textId="3A6B1549" w:rsidR="004B4D0F" w:rsidRDefault="005A19BE" w:rsidP="00E03162">
      <w:pPr>
        <w:pStyle w:val="ListParagraph"/>
        <w:numPr>
          <w:ilvl w:val="0"/>
          <w:numId w:val="15"/>
        </w:numPr>
      </w:pPr>
      <w:r>
        <w:t>73.2%</w:t>
      </w:r>
      <w:r w:rsidR="00113766">
        <w:t xml:space="preserve"> (447) Strongly Agree or Agree</w:t>
      </w:r>
    </w:p>
    <w:p w14:paraId="02F98B8B" w14:textId="391C576E" w:rsidR="00113766" w:rsidRDefault="00113766" w:rsidP="00E03162">
      <w:pPr>
        <w:pStyle w:val="ListParagraph"/>
        <w:numPr>
          <w:ilvl w:val="0"/>
          <w:numId w:val="15"/>
        </w:numPr>
      </w:pPr>
      <w:r>
        <w:t>13.7% (84) Neutral</w:t>
      </w:r>
    </w:p>
    <w:p w14:paraId="7A9E5EFA" w14:textId="333AD710" w:rsidR="00113766" w:rsidRDefault="00113766" w:rsidP="00E03162">
      <w:pPr>
        <w:pStyle w:val="ListParagraph"/>
        <w:numPr>
          <w:ilvl w:val="0"/>
          <w:numId w:val="15"/>
        </w:numPr>
      </w:pPr>
      <w:r>
        <w:t>13% (80) Strongly Disagree or Disagree</w:t>
      </w:r>
    </w:p>
    <w:p w14:paraId="73595D32" w14:textId="77777777" w:rsidR="00113766" w:rsidRPr="001D7150" w:rsidRDefault="00113766"/>
    <w:p w14:paraId="4D2E4961" w14:textId="42A0E43D" w:rsidR="00CA501A" w:rsidRPr="001D7150" w:rsidRDefault="00113766" w:rsidP="004B4D0F">
      <w:r>
        <w:t>“</w:t>
      </w:r>
      <w:r w:rsidRPr="00E03162">
        <w:rPr>
          <w:i/>
        </w:rPr>
        <w:t>Do you think that ESETT researchers will seriously consider what community members, like you, have to say about this study before starting it?”</w:t>
      </w:r>
      <w:r w:rsidR="00CA501A" w:rsidRPr="001D7150">
        <w:t xml:space="preserve"> </w:t>
      </w:r>
    </w:p>
    <w:p w14:paraId="40EB5932" w14:textId="3160CD81" w:rsidR="00CA501A" w:rsidRPr="001D7150" w:rsidRDefault="00AD21E9" w:rsidP="001D7150">
      <w:pPr>
        <w:pStyle w:val="ListParagraph"/>
        <w:numPr>
          <w:ilvl w:val="0"/>
          <w:numId w:val="11"/>
        </w:numPr>
      </w:pPr>
      <w:r w:rsidRPr="001D7150">
        <w:t>69.5% (427)</w:t>
      </w:r>
      <w:r w:rsidR="005A19BE">
        <w:t xml:space="preserve"> Yes</w:t>
      </w:r>
    </w:p>
    <w:p w14:paraId="1829C397" w14:textId="69B8A36E" w:rsidR="00CA501A" w:rsidRPr="001D7150" w:rsidRDefault="00AD21E9" w:rsidP="001D7150">
      <w:pPr>
        <w:pStyle w:val="ListParagraph"/>
        <w:numPr>
          <w:ilvl w:val="0"/>
          <w:numId w:val="11"/>
        </w:numPr>
      </w:pPr>
      <w:r w:rsidRPr="001D7150">
        <w:t>6.5% (40)</w:t>
      </w:r>
      <w:r w:rsidR="005A19BE">
        <w:t xml:space="preserve"> No</w:t>
      </w:r>
    </w:p>
    <w:p w14:paraId="15CBD7A1" w14:textId="413E896F" w:rsidR="00AD21E9" w:rsidRPr="001D7150" w:rsidRDefault="00AD21E9" w:rsidP="001D7150">
      <w:pPr>
        <w:pStyle w:val="ListParagraph"/>
        <w:numPr>
          <w:ilvl w:val="0"/>
          <w:numId w:val="11"/>
        </w:numPr>
      </w:pPr>
      <w:r w:rsidRPr="001D7150">
        <w:t xml:space="preserve">24.3% (149) </w:t>
      </w:r>
      <w:r w:rsidR="005A19BE">
        <w:t>I Don’t Know</w:t>
      </w:r>
    </w:p>
    <w:p w14:paraId="13C8BC55" w14:textId="77777777" w:rsidR="00C375C6" w:rsidRPr="001D7150" w:rsidRDefault="00C375C6"/>
    <w:p w14:paraId="1DE056DC" w14:textId="172B4690" w:rsidR="00774F48" w:rsidRPr="001D7150" w:rsidRDefault="00AD21E9">
      <w:r w:rsidRPr="001D7150">
        <w:t>The individual feedback surveys provided participants with a comment section to present any concerns they ha</w:t>
      </w:r>
      <w:r w:rsidR="00AC3E00">
        <w:t>d</w:t>
      </w:r>
      <w:r w:rsidRPr="001D7150">
        <w:t xml:space="preserve"> about the study. General consensus revealed a positive appreciation for the purpose of the study. Some participants had concerns for their child’s allergic reaction to the study drug. The </w:t>
      </w:r>
      <w:r w:rsidR="00C46EF5" w:rsidRPr="001D7150">
        <w:t>issue of allergies has been addressed in community consultation events and parents have</w:t>
      </w:r>
      <w:r w:rsidRPr="001D7150">
        <w:t xml:space="preserve"> been adv</w:t>
      </w:r>
      <w:r w:rsidR="00C46EF5" w:rsidRPr="001D7150">
        <w:t>ised to add their child’s name i</w:t>
      </w:r>
      <w:r w:rsidRPr="001D7150">
        <w:t>n the opt</w:t>
      </w:r>
      <w:r w:rsidR="00C46EF5" w:rsidRPr="001D7150">
        <w:t>-out list.</w:t>
      </w:r>
      <w:r w:rsidR="00F957B8" w:rsidRPr="001D7150">
        <w:t xml:space="preserve"> </w:t>
      </w:r>
    </w:p>
    <w:p w14:paraId="7A8E43FD" w14:textId="77777777" w:rsidR="00B8666A" w:rsidRPr="001D7150" w:rsidRDefault="00B8666A"/>
    <w:p w14:paraId="30695C51" w14:textId="795BDA6C" w:rsidR="009A1FE0" w:rsidRPr="001D7150" w:rsidRDefault="00C4396B">
      <w:r w:rsidRPr="00E03162">
        <w:rPr>
          <w:b/>
          <w:i/>
        </w:rPr>
        <w:t>Public Disclosure</w:t>
      </w:r>
    </w:p>
    <w:p w14:paraId="56115EC1" w14:textId="476EA8C5" w:rsidR="00774F48" w:rsidRPr="001D7150" w:rsidRDefault="00774F48">
      <w:r w:rsidRPr="001D7150">
        <w:t xml:space="preserve">Public disclosure efforts were completed in collaboration with local organizations such as the Epilepsy Alliance of Utah and Epilepsy Association of Utah. </w:t>
      </w:r>
      <w:r w:rsidR="00FB7C8E" w:rsidRPr="001D7150">
        <w:t xml:space="preserve">These local groups posted information on Facebook about upcoming ESETT meetings as well as links to the central site for their members to access. </w:t>
      </w:r>
      <w:r w:rsidRPr="001D7150">
        <w:t>Meetings with the publi</w:t>
      </w:r>
      <w:r w:rsidR="0012366B" w:rsidRPr="001D7150">
        <w:t xml:space="preserve">c relations department of the University of Utah and Primary Children’s hospital occurred to discuss co-branding of ads, brochures, and flyers </w:t>
      </w:r>
      <w:r w:rsidR="00244C18" w:rsidRPr="001D7150">
        <w:t xml:space="preserve">to be distributed to the public. </w:t>
      </w:r>
      <w:r w:rsidR="000713B7" w:rsidRPr="001D7150">
        <w:t xml:space="preserve">Public disclosure efforts will be an ongoing process involving </w:t>
      </w:r>
      <w:r w:rsidR="00D63AF8">
        <w:t xml:space="preserve">Research Assistants from </w:t>
      </w:r>
      <w:r w:rsidR="000713B7" w:rsidRPr="001D7150">
        <w:t xml:space="preserve">the Academic Associate Program distributing brochures in the Emergency Department at Primary Children’s Hospital. </w:t>
      </w:r>
      <w:r w:rsidR="001D7150">
        <w:t>We will continue public disclosure activities throughout the duration of this study and any community consultation events upon request</w:t>
      </w:r>
      <w:r w:rsidR="00AC3E00">
        <w:t>.</w:t>
      </w:r>
    </w:p>
    <w:p w14:paraId="4CE1336D" w14:textId="77777777" w:rsidR="00FB7C8E" w:rsidRPr="001D7150" w:rsidRDefault="00FB7C8E"/>
    <w:p w14:paraId="3D880BCD" w14:textId="77777777" w:rsidR="00FF1735" w:rsidRPr="001D7150" w:rsidRDefault="00F31B74" w:rsidP="0000516D">
      <w:pPr>
        <w:pStyle w:val="ListParagraph"/>
        <w:numPr>
          <w:ilvl w:val="0"/>
          <w:numId w:val="7"/>
        </w:numPr>
        <w:ind w:left="360"/>
      </w:pPr>
      <w:r w:rsidRPr="001D7150">
        <w:t>May 20, 2015 – Epile</w:t>
      </w:r>
      <w:r w:rsidR="00FF1735" w:rsidRPr="001D7150">
        <w:t>psy Alliance of Utah Facebook Ad</w:t>
      </w:r>
    </w:p>
    <w:p w14:paraId="379491BE" w14:textId="27398686" w:rsidR="00FF1735" w:rsidRPr="001D7150" w:rsidRDefault="00F57EBD" w:rsidP="00FF1735">
      <w:pPr>
        <w:ind w:left="360"/>
      </w:pPr>
      <w:r w:rsidRPr="001D7150">
        <w:t>People reached: Unknown</w:t>
      </w:r>
    </w:p>
    <w:p w14:paraId="1E896500" w14:textId="09C99915" w:rsidR="00F31B74" w:rsidRPr="001D7150" w:rsidRDefault="00B06086" w:rsidP="00FF1735">
      <w:pPr>
        <w:ind w:left="360"/>
      </w:pPr>
      <w:r>
        <w:t xml:space="preserve">This was a </w:t>
      </w:r>
      <w:r w:rsidR="00F31B74" w:rsidRPr="001D7150">
        <w:t>Facebook Ad alerting the public of an upcoming meeting to be presented by Dr. Holsti was posted. A short summary of the ESETT study was posted</w:t>
      </w:r>
      <w:r>
        <w:t xml:space="preserve"> on the group’s page</w:t>
      </w:r>
      <w:r w:rsidR="00F31B74" w:rsidRPr="001D7150">
        <w:t xml:space="preserve"> as well.</w:t>
      </w:r>
    </w:p>
    <w:p w14:paraId="19712372" w14:textId="77777777" w:rsidR="00F31B74" w:rsidRPr="001D7150" w:rsidRDefault="00F31B74" w:rsidP="0000516D"/>
    <w:p w14:paraId="021394B2" w14:textId="64C6C3F7" w:rsidR="00F31B74" w:rsidRPr="001D7150" w:rsidRDefault="00F31B74" w:rsidP="0000516D">
      <w:pPr>
        <w:pStyle w:val="ListParagraph"/>
        <w:numPr>
          <w:ilvl w:val="0"/>
          <w:numId w:val="7"/>
        </w:numPr>
        <w:ind w:left="360"/>
      </w:pPr>
      <w:r w:rsidRPr="001D7150">
        <w:t>May 20, 2015 – Epilepsy Alliance of Utah, Epilepsy Foundation: An Evening of Celebration Gala 2015</w:t>
      </w:r>
      <w:r w:rsidR="00FF1735" w:rsidRPr="001D7150">
        <w:br/>
      </w:r>
      <w:r w:rsidR="00F57EBD" w:rsidRPr="001D7150">
        <w:t>People reached: 109</w:t>
      </w:r>
      <w:r w:rsidRPr="001D7150">
        <w:br/>
      </w:r>
      <w:r w:rsidR="008D32B0">
        <w:t>The</w:t>
      </w:r>
      <w:r w:rsidRPr="001D7150">
        <w:t xml:space="preserve"> board president of the Epilepsy Alliance of Utah collaborated with the ESETT study </w:t>
      </w:r>
      <w:r w:rsidR="008D32B0">
        <w:t xml:space="preserve">team </w:t>
      </w:r>
      <w:r w:rsidRPr="001D7150">
        <w:t xml:space="preserve">to determine which tables at the gala event would be appropriate to distribute brochures to. </w:t>
      </w:r>
      <w:r w:rsidR="00F57EBD" w:rsidRPr="001D7150">
        <w:t xml:space="preserve">She advised us to print 109 brochures for her to distribute to </w:t>
      </w:r>
      <w:r w:rsidR="00F57EBD" w:rsidRPr="001D7150">
        <w:lastRenderedPageBreak/>
        <w:t>tables sponsored by the U of U College of Pharmacy, U of U Medical Center, Intermountain Medical Center, and pharmaceutical companies (</w:t>
      </w:r>
      <w:proofErr w:type="spellStart"/>
      <w:r w:rsidR="00F57EBD" w:rsidRPr="001D7150">
        <w:t>Lundbeck</w:t>
      </w:r>
      <w:proofErr w:type="spellEnd"/>
      <w:r w:rsidR="00F57EBD" w:rsidRPr="001D7150">
        <w:t xml:space="preserve">, Inc., </w:t>
      </w:r>
      <w:proofErr w:type="spellStart"/>
      <w:r w:rsidR="00F57EBD" w:rsidRPr="001D7150">
        <w:t>Upsher</w:t>
      </w:r>
      <w:proofErr w:type="spellEnd"/>
      <w:r w:rsidR="00F57EBD" w:rsidRPr="001D7150">
        <w:t xml:space="preserve">-Smith, </w:t>
      </w:r>
      <w:proofErr w:type="spellStart"/>
      <w:r w:rsidR="00F57EBD" w:rsidRPr="001D7150">
        <w:t>Sunovion</w:t>
      </w:r>
      <w:proofErr w:type="spellEnd"/>
      <w:r w:rsidR="00E05C68" w:rsidRPr="001D7150">
        <w:t xml:space="preserve">, and </w:t>
      </w:r>
      <w:proofErr w:type="spellStart"/>
      <w:r w:rsidR="00E05C68" w:rsidRPr="001D7150">
        <w:t>Cyberonics</w:t>
      </w:r>
      <w:proofErr w:type="spellEnd"/>
      <w:r w:rsidR="00E05C68" w:rsidRPr="001D7150">
        <w:t>).</w:t>
      </w:r>
    </w:p>
    <w:p w14:paraId="542C76BB" w14:textId="77777777" w:rsidR="00E05C68" w:rsidRPr="001D7150" w:rsidRDefault="00E05C68" w:rsidP="0000516D"/>
    <w:p w14:paraId="07203F1E" w14:textId="4CF67280" w:rsidR="002C293C" w:rsidRPr="001D7150" w:rsidRDefault="00E05C68" w:rsidP="0000516D">
      <w:pPr>
        <w:pStyle w:val="ListParagraph"/>
        <w:numPr>
          <w:ilvl w:val="0"/>
          <w:numId w:val="7"/>
        </w:numPr>
        <w:ind w:left="360"/>
      </w:pPr>
      <w:r w:rsidRPr="001D7150">
        <w:t>August 13, 2015 – Epilepsy Association of Utah Facebook Ad</w:t>
      </w:r>
      <w:r w:rsidR="00461666" w:rsidRPr="001D7150">
        <w:br/>
      </w:r>
      <w:r w:rsidRPr="001D7150">
        <w:t>People Reached: 107</w:t>
      </w:r>
      <w:r w:rsidR="0000516D" w:rsidRPr="001D7150">
        <w:br/>
      </w:r>
      <w:r w:rsidRPr="001D7150">
        <w:t>The Epilepsy Association of Utah sponsored a meeting for the ESETT study at the South Jordan public library. Prior to this event a Facebook Ad was placed on their group page. The number of people that were exposed to the site’s ad</w:t>
      </w:r>
      <w:r w:rsidR="002C293C" w:rsidRPr="001D7150">
        <w:t xml:space="preserve"> was displayed on the group’s page. 107 individuals were reached. </w:t>
      </w:r>
    </w:p>
    <w:p w14:paraId="68949346" w14:textId="77777777" w:rsidR="002C293C" w:rsidRPr="001D7150" w:rsidRDefault="002C293C" w:rsidP="0000516D"/>
    <w:p w14:paraId="6221D687" w14:textId="16026E1C" w:rsidR="002C293C" w:rsidRPr="001D7150" w:rsidRDefault="002C293C" w:rsidP="0000516D">
      <w:pPr>
        <w:pStyle w:val="ListParagraph"/>
        <w:numPr>
          <w:ilvl w:val="0"/>
          <w:numId w:val="7"/>
        </w:numPr>
        <w:ind w:left="360"/>
      </w:pPr>
      <w:r w:rsidRPr="001D7150">
        <w:t xml:space="preserve">August 13, 2015 – ESETT Poster </w:t>
      </w:r>
      <w:r w:rsidR="00113766">
        <w:t xml:space="preserve">display </w:t>
      </w:r>
      <w:r w:rsidRPr="001D7150">
        <w:t>in Emergency Department</w:t>
      </w:r>
      <w:r w:rsidR="0000516D" w:rsidRPr="001D7150">
        <w:br/>
      </w:r>
      <w:r w:rsidRPr="001D7150">
        <w:t>People Reached: Unknown</w:t>
      </w:r>
      <w:r w:rsidR="00461666" w:rsidRPr="001D7150">
        <w:br/>
      </w:r>
      <w:r w:rsidR="00B06086">
        <w:t xml:space="preserve">The </w:t>
      </w:r>
      <w:r w:rsidR="00461666" w:rsidRPr="001D7150">
        <w:t>ESETT poster is displayed in a high traffic area for healthcare professionals and public.</w:t>
      </w:r>
      <w:r w:rsidR="00F42B6C" w:rsidRPr="001D7150">
        <w:t xml:space="preserve"> It is located in the main hallway to the left of the main entrance of the Emergency Department. Faculty, staff, and patients frequent this location as access to the consult room, pharmacy, and the cafeteria.</w:t>
      </w:r>
      <w:r w:rsidR="00461666" w:rsidRPr="001D7150">
        <w:t xml:space="preserve"> Poster contains summary of study purpose and contact information for inquiries. </w:t>
      </w:r>
    </w:p>
    <w:p w14:paraId="0A42435F" w14:textId="77777777" w:rsidR="00C375C6" w:rsidRPr="001D7150" w:rsidRDefault="00C375C6" w:rsidP="001D7150"/>
    <w:p w14:paraId="3AB169A2" w14:textId="77777777" w:rsidR="00B06086" w:rsidRDefault="00D63AF8">
      <w:pPr>
        <w:pStyle w:val="ListParagraph"/>
        <w:numPr>
          <w:ilvl w:val="0"/>
          <w:numId w:val="7"/>
        </w:numPr>
        <w:ind w:left="360"/>
      </w:pPr>
      <w:r>
        <w:t>Aug</w:t>
      </w:r>
      <w:r w:rsidR="00113766">
        <w:t>ust 24, 2015 – ESETT Brochures distributed by Research Assistants of the Academic Associates Program.</w:t>
      </w:r>
      <w:r w:rsidR="00113766">
        <w:br/>
        <w:t>People Reached: 69</w:t>
      </w:r>
      <w:r w:rsidR="00B06086">
        <w:t>*</w:t>
      </w:r>
      <w:r w:rsidR="00113766">
        <w:br/>
      </w:r>
      <w:r w:rsidR="008D32B0">
        <w:t>Research Assistants screen and approach low acuity patients in the Emergency Department to distribute flyers. A log is maintained weekly to account for the number of people who received ESETT brochures.</w:t>
      </w:r>
      <w:r w:rsidR="00142CE6">
        <w:t xml:space="preserve"> As of August 24, 2015</w:t>
      </w:r>
      <w:r w:rsidR="005873F8">
        <w:t>,</w:t>
      </w:r>
      <w:r w:rsidR="00142CE6">
        <w:t xml:space="preserve"> 69 people were approached and received a brochure. </w:t>
      </w:r>
    </w:p>
    <w:p w14:paraId="5553DAB1" w14:textId="7BC65096" w:rsidR="008D32B0" w:rsidRDefault="00B06086" w:rsidP="00E03162">
      <w:pPr>
        <w:ind w:left="360"/>
      </w:pPr>
      <w:r>
        <w:t>*</w:t>
      </w:r>
      <w:r w:rsidR="00142CE6">
        <w:t>This number is anticipated increase over time as t</w:t>
      </w:r>
      <w:r w:rsidR="008D32B0">
        <w:t>his is an ongoing e</w:t>
      </w:r>
      <w:r w:rsidR="00142CE6">
        <w:t>ffort</w:t>
      </w:r>
      <w:r w:rsidR="008D32B0">
        <w:t xml:space="preserve"> that will last the duration of the study. </w:t>
      </w:r>
    </w:p>
    <w:p w14:paraId="5FBB45FA" w14:textId="77777777" w:rsidR="008D32B0" w:rsidRDefault="008D32B0" w:rsidP="00E03162"/>
    <w:p w14:paraId="7DB0FF62" w14:textId="4F4141DC" w:rsidR="00C375C6" w:rsidRPr="001D7150" w:rsidRDefault="008D32B0" w:rsidP="0000516D">
      <w:pPr>
        <w:pStyle w:val="ListParagraph"/>
        <w:numPr>
          <w:ilvl w:val="0"/>
          <w:numId w:val="7"/>
        </w:numPr>
        <w:ind w:left="360"/>
      </w:pPr>
      <w:r>
        <w:t xml:space="preserve">September 12, 2015 – </w:t>
      </w:r>
      <w:r w:rsidR="00B06086">
        <w:t>“</w:t>
      </w:r>
      <w:r>
        <w:t>Seize The Night</w:t>
      </w:r>
      <w:r w:rsidR="00B06086">
        <w:t>” 5k Run</w:t>
      </w:r>
      <w:r>
        <w:t xml:space="preserve"> by the Epilepsy Alliance of Utah</w:t>
      </w:r>
      <w:r>
        <w:br/>
        <w:t>People Reached: 125</w:t>
      </w:r>
      <w:r>
        <w:br/>
        <w:t>The board president of the Epilepsy Alliance of Utah</w:t>
      </w:r>
      <w:r w:rsidR="00183419">
        <w:t xml:space="preserve"> collaborated with the ESETT study team to determine the number of brochures needed for this event. 125 brochures were requested at the event to be placed in bags provided by one of their sponsors, </w:t>
      </w:r>
      <w:proofErr w:type="spellStart"/>
      <w:r w:rsidR="00183419">
        <w:t>Cyberonics</w:t>
      </w:r>
      <w:proofErr w:type="spellEnd"/>
      <w:r w:rsidR="00183419">
        <w:t xml:space="preserve">. </w:t>
      </w:r>
    </w:p>
    <w:p w14:paraId="4AA5F325" w14:textId="7FA3E0DD" w:rsidR="00FB7C8E" w:rsidRDefault="00FB7C8E" w:rsidP="00461666">
      <w:r>
        <w:br/>
      </w:r>
    </w:p>
    <w:p w14:paraId="11C91367" w14:textId="77777777" w:rsidR="00FB7C8E" w:rsidRDefault="00FB7C8E"/>
    <w:sectPr w:rsidR="00FB7C8E" w:rsidSect="00D93A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8B3"/>
    <w:multiLevelType w:val="hybridMultilevel"/>
    <w:tmpl w:val="4CCA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562498"/>
    <w:multiLevelType w:val="hybridMultilevel"/>
    <w:tmpl w:val="44BA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37F43"/>
    <w:multiLevelType w:val="hybridMultilevel"/>
    <w:tmpl w:val="7E982702"/>
    <w:lvl w:ilvl="0" w:tplc="BC4EA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1C0516"/>
    <w:multiLevelType w:val="hybridMultilevel"/>
    <w:tmpl w:val="89E6E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97DFE"/>
    <w:multiLevelType w:val="hybridMultilevel"/>
    <w:tmpl w:val="9214B0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7C16FD"/>
    <w:multiLevelType w:val="multilevel"/>
    <w:tmpl w:val="39A4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7933BC"/>
    <w:multiLevelType w:val="hybridMultilevel"/>
    <w:tmpl w:val="9214B0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6117B"/>
    <w:multiLevelType w:val="hybridMultilevel"/>
    <w:tmpl w:val="BDC01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C06F4"/>
    <w:multiLevelType w:val="hybridMultilevel"/>
    <w:tmpl w:val="C68A5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830AB"/>
    <w:multiLevelType w:val="hybridMultilevel"/>
    <w:tmpl w:val="B118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359B7"/>
    <w:multiLevelType w:val="hybridMultilevel"/>
    <w:tmpl w:val="FD28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B5FD5"/>
    <w:multiLevelType w:val="hybridMultilevel"/>
    <w:tmpl w:val="80B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D461A"/>
    <w:multiLevelType w:val="hybridMultilevel"/>
    <w:tmpl w:val="39A4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B671B"/>
    <w:multiLevelType w:val="hybridMultilevel"/>
    <w:tmpl w:val="7B82A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8228D"/>
    <w:multiLevelType w:val="hybridMultilevel"/>
    <w:tmpl w:val="4EA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7"/>
  </w:num>
  <w:num w:numId="5">
    <w:abstractNumId w:val="12"/>
  </w:num>
  <w:num w:numId="6">
    <w:abstractNumId w:val="3"/>
  </w:num>
  <w:num w:numId="7">
    <w:abstractNumId w:val="1"/>
  </w:num>
  <w:num w:numId="8">
    <w:abstractNumId w:val="0"/>
  </w:num>
  <w:num w:numId="9">
    <w:abstractNumId w:val="5"/>
  </w:num>
  <w:num w:numId="10">
    <w:abstractNumId w:val="10"/>
  </w:num>
  <w:num w:numId="11">
    <w:abstractNumId w:val="14"/>
  </w:num>
  <w:num w:numId="12">
    <w:abstractNumId w:val="9"/>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3D"/>
    <w:rsid w:val="0000367C"/>
    <w:rsid w:val="0000516D"/>
    <w:rsid w:val="00042D1A"/>
    <w:rsid w:val="000713B7"/>
    <w:rsid w:val="000A20A5"/>
    <w:rsid w:val="000E099D"/>
    <w:rsid w:val="000E713D"/>
    <w:rsid w:val="00106B8C"/>
    <w:rsid w:val="00113766"/>
    <w:rsid w:val="0012366B"/>
    <w:rsid w:val="00142CE6"/>
    <w:rsid w:val="00183419"/>
    <w:rsid w:val="00193CFD"/>
    <w:rsid w:val="001C5926"/>
    <w:rsid w:val="001D3731"/>
    <w:rsid w:val="001D7150"/>
    <w:rsid w:val="00244C18"/>
    <w:rsid w:val="002C293C"/>
    <w:rsid w:val="003038D0"/>
    <w:rsid w:val="00304F05"/>
    <w:rsid w:val="00317F7B"/>
    <w:rsid w:val="00322994"/>
    <w:rsid w:val="003444BD"/>
    <w:rsid w:val="0034617C"/>
    <w:rsid w:val="00380F63"/>
    <w:rsid w:val="003B15C3"/>
    <w:rsid w:val="003F597A"/>
    <w:rsid w:val="0044643F"/>
    <w:rsid w:val="004464F9"/>
    <w:rsid w:val="00447251"/>
    <w:rsid w:val="00461666"/>
    <w:rsid w:val="00486232"/>
    <w:rsid w:val="004959F1"/>
    <w:rsid w:val="004B3029"/>
    <w:rsid w:val="004B4D0F"/>
    <w:rsid w:val="004C5DA8"/>
    <w:rsid w:val="004D385D"/>
    <w:rsid w:val="004E4982"/>
    <w:rsid w:val="004F7501"/>
    <w:rsid w:val="005364E8"/>
    <w:rsid w:val="00554509"/>
    <w:rsid w:val="00587298"/>
    <w:rsid w:val="005873F8"/>
    <w:rsid w:val="005A19BE"/>
    <w:rsid w:val="005C074F"/>
    <w:rsid w:val="005E42AC"/>
    <w:rsid w:val="005E784E"/>
    <w:rsid w:val="005F585C"/>
    <w:rsid w:val="00611F67"/>
    <w:rsid w:val="00612B0F"/>
    <w:rsid w:val="00632EE2"/>
    <w:rsid w:val="00641344"/>
    <w:rsid w:val="00651BEA"/>
    <w:rsid w:val="00660DBD"/>
    <w:rsid w:val="006656C6"/>
    <w:rsid w:val="006B6D8A"/>
    <w:rsid w:val="006E10E6"/>
    <w:rsid w:val="006F6ABE"/>
    <w:rsid w:val="0071386B"/>
    <w:rsid w:val="00726C5D"/>
    <w:rsid w:val="00736B1F"/>
    <w:rsid w:val="00746D00"/>
    <w:rsid w:val="007552AC"/>
    <w:rsid w:val="007613B7"/>
    <w:rsid w:val="00774F48"/>
    <w:rsid w:val="007C0A8A"/>
    <w:rsid w:val="007D1F59"/>
    <w:rsid w:val="007E7140"/>
    <w:rsid w:val="007F545D"/>
    <w:rsid w:val="00800369"/>
    <w:rsid w:val="00842F24"/>
    <w:rsid w:val="00870348"/>
    <w:rsid w:val="008732EE"/>
    <w:rsid w:val="00873DD7"/>
    <w:rsid w:val="008D32B0"/>
    <w:rsid w:val="008E7039"/>
    <w:rsid w:val="0091548A"/>
    <w:rsid w:val="00962193"/>
    <w:rsid w:val="009800B0"/>
    <w:rsid w:val="00982DE9"/>
    <w:rsid w:val="009A1FE0"/>
    <w:rsid w:val="009B5DB1"/>
    <w:rsid w:val="009E2F54"/>
    <w:rsid w:val="00A10116"/>
    <w:rsid w:val="00A1628C"/>
    <w:rsid w:val="00A3020D"/>
    <w:rsid w:val="00A6141E"/>
    <w:rsid w:val="00A866ED"/>
    <w:rsid w:val="00A93DB1"/>
    <w:rsid w:val="00A94932"/>
    <w:rsid w:val="00AA2512"/>
    <w:rsid w:val="00AA6F0D"/>
    <w:rsid w:val="00AB3A37"/>
    <w:rsid w:val="00AC3E00"/>
    <w:rsid w:val="00AD21E9"/>
    <w:rsid w:val="00AF5A65"/>
    <w:rsid w:val="00AF7B8C"/>
    <w:rsid w:val="00B06086"/>
    <w:rsid w:val="00B13000"/>
    <w:rsid w:val="00B2656C"/>
    <w:rsid w:val="00B34A3E"/>
    <w:rsid w:val="00B41BF3"/>
    <w:rsid w:val="00B529B7"/>
    <w:rsid w:val="00B8666A"/>
    <w:rsid w:val="00BB44F8"/>
    <w:rsid w:val="00BD30BD"/>
    <w:rsid w:val="00BF1901"/>
    <w:rsid w:val="00C057B1"/>
    <w:rsid w:val="00C375C6"/>
    <w:rsid w:val="00C4396B"/>
    <w:rsid w:val="00C46EF5"/>
    <w:rsid w:val="00C60F7F"/>
    <w:rsid w:val="00C70724"/>
    <w:rsid w:val="00CA501A"/>
    <w:rsid w:val="00CF1170"/>
    <w:rsid w:val="00D05E66"/>
    <w:rsid w:val="00D241A4"/>
    <w:rsid w:val="00D60097"/>
    <w:rsid w:val="00D63AF8"/>
    <w:rsid w:val="00D66690"/>
    <w:rsid w:val="00D87CDD"/>
    <w:rsid w:val="00D92674"/>
    <w:rsid w:val="00D93A48"/>
    <w:rsid w:val="00DA0A24"/>
    <w:rsid w:val="00DC110F"/>
    <w:rsid w:val="00DD3B21"/>
    <w:rsid w:val="00DE66A7"/>
    <w:rsid w:val="00E03162"/>
    <w:rsid w:val="00E05C68"/>
    <w:rsid w:val="00E17E52"/>
    <w:rsid w:val="00E40463"/>
    <w:rsid w:val="00E57507"/>
    <w:rsid w:val="00E63EAE"/>
    <w:rsid w:val="00E64F93"/>
    <w:rsid w:val="00E656AA"/>
    <w:rsid w:val="00E75438"/>
    <w:rsid w:val="00E96533"/>
    <w:rsid w:val="00E97955"/>
    <w:rsid w:val="00EF0691"/>
    <w:rsid w:val="00EF335E"/>
    <w:rsid w:val="00F04460"/>
    <w:rsid w:val="00F30484"/>
    <w:rsid w:val="00F31B74"/>
    <w:rsid w:val="00F33B4B"/>
    <w:rsid w:val="00F42B6C"/>
    <w:rsid w:val="00F57EBD"/>
    <w:rsid w:val="00F62E3F"/>
    <w:rsid w:val="00F65311"/>
    <w:rsid w:val="00F957B8"/>
    <w:rsid w:val="00FA71B1"/>
    <w:rsid w:val="00FB7C8E"/>
    <w:rsid w:val="00FE2962"/>
    <w:rsid w:val="00FF1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FE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D00"/>
    <w:pPr>
      <w:ind w:left="720"/>
      <w:contextualSpacing/>
    </w:pPr>
  </w:style>
  <w:style w:type="paragraph" w:styleId="BalloonText">
    <w:name w:val="Balloon Text"/>
    <w:basedOn w:val="Normal"/>
    <w:link w:val="BalloonTextChar"/>
    <w:uiPriority w:val="99"/>
    <w:semiHidden/>
    <w:unhideWhenUsed/>
    <w:rsid w:val="00447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25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47251"/>
    <w:rPr>
      <w:sz w:val="18"/>
      <w:szCs w:val="18"/>
    </w:rPr>
  </w:style>
  <w:style w:type="paragraph" w:styleId="CommentText">
    <w:name w:val="annotation text"/>
    <w:basedOn w:val="Normal"/>
    <w:link w:val="CommentTextChar"/>
    <w:uiPriority w:val="99"/>
    <w:semiHidden/>
    <w:unhideWhenUsed/>
    <w:rsid w:val="00447251"/>
  </w:style>
  <w:style w:type="character" w:customStyle="1" w:styleId="CommentTextChar">
    <w:name w:val="Comment Text Char"/>
    <w:basedOn w:val="DefaultParagraphFont"/>
    <w:link w:val="CommentText"/>
    <w:uiPriority w:val="99"/>
    <w:semiHidden/>
    <w:rsid w:val="004472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7251"/>
    <w:rPr>
      <w:b/>
      <w:bCs/>
      <w:sz w:val="20"/>
      <w:szCs w:val="20"/>
    </w:rPr>
  </w:style>
  <w:style w:type="character" w:customStyle="1" w:styleId="CommentSubjectChar">
    <w:name w:val="Comment Subject Char"/>
    <w:basedOn w:val="CommentTextChar"/>
    <w:link w:val="CommentSubject"/>
    <w:uiPriority w:val="99"/>
    <w:semiHidden/>
    <w:rsid w:val="00447251"/>
    <w:rPr>
      <w:rFonts w:ascii="Times New Roman" w:eastAsia="Times New Roman" w:hAnsi="Times New Roman" w:cs="Times New Roman"/>
      <w:b/>
      <w:bCs/>
      <w:sz w:val="20"/>
      <w:szCs w:val="20"/>
    </w:rPr>
  </w:style>
  <w:style w:type="paragraph" w:styleId="Revision">
    <w:name w:val="Revision"/>
    <w:hidden/>
    <w:uiPriority w:val="99"/>
    <w:semiHidden/>
    <w:rsid w:val="00873DD7"/>
    <w:rPr>
      <w:rFonts w:ascii="Times New Roman" w:eastAsia="Times New Roman" w:hAnsi="Times New Roman" w:cs="Times New Roman"/>
    </w:rPr>
  </w:style>
  <w:style w:type="character" w:styleId="Hyperlink">
    <w:name w:val="Hyperlink"/>
    <w:basedOn w:val="DefaultParagraphFont"/>
    <w:uiPriority w:val="99"/>
    <w:unhideWhenUsed/>
    <w:rsid w:val="005873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D00"/>
    <w:pPr>
      <w:ind w:left="720"/>
      <w:contextualSpacing/>
    </w:pPr>
  </w:style>
  <w:style w:type="paragraph" w:styleId="BalloonText">
    <w:name w:val="Balloon Text"/>
    <w:basedOn w:val="Normal"/>
    <w:link w:val="BalloonTextChar"/>
    <w:uiPriority w:val="99"/>
    <w:semiHidden/>
    <w:unhideWhenUsed/>
    <w:rsid w:val="00447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25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47251"/>
    <w:rPr>
      <w:sz w:val="18"/>
      <w:szCs w:val="18"/>
    </w:rPr>
  </w:style>
  <w:style w:type="paragraph" w:styleId="CommentText">
    <w:name w:val="annotation text"/>
    <w:basedOn w:val="Normal"/>
    <w:link w:val="CommentTextChar"/>
    <w:uiPriority w:val="99"/>
    <w:semiHidden/>
    <w:unhideWhenUsed/>
    <w:rsid w:val="00447251"/>
  </w:style>
  <w:style w:type="character" w:customStyle="1" w:styleId="CommentTextChar">
    <w:name w:val="Comment Text Char"/>
    <w:basedOn w:val="DefaultParagraphFont"/>
    <w:link w:val="CommentText"/>
    <w:uiPriority w:val="99"/>
    <w:semiHidden/>
    <w:rsid w:val="004472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7251"/>
    <w:rPr>
      <w:b/>
      <w:bCs/>
      <w:sz w:val="20"/>
      <w:szCs w:val="20"/>
    </w:rPr>
  </w:style>
  <w:style w:type="character" w:customStyle="1" w:styleId="CommentSubjectChar">
    <w:name w:val="Comment Subject Char"/>
    <w:basedOn w:val="CommentTextChar"/>
    <w:link w:val="CommentSubject"/>
    <w:uiPriority w:val="99"/>
    <w:semiHidden/>
    <w:rsid w:val="00447251"/>
    <w:rPr>
      <w:rFonts w:ascii="Times New Roman" w:eastAsia="Times New Roman" w:hAnsi="Times New Roman" w:cs="Times New Roman"/>
      <w:b/>
      <w:bCs/>
      <w:sz w:val="20"/>
      <w:szCs w:val="20"/>
    </w:rPr>
  </w:style>
  <w:style w:type="paragraph" w:styleId="Revision">
    <w:name w:val="Revision"/>
    <w:hidden/>
    <w:uiPriority w:val="99"/>
    <w:semiHidden/>
    <w:rsid w:val="00873DD7"/>
    <w:rPr>
      <w:rFonts w:ascii="Times New Roman" w:eastAsia="Times New Roman" w:hAnsi="Times New Roman" w:cs="Times New Roman"/>
    </w:rPr>
  </w:style>
  <w:style w:type="character" w:styleId="Hyperlink">
    <w:name w:val="Hyperlink"/>
    <w:basedOn w:val="DefaultParagraphFont"/>
    <w:uiPriority w:val="99"/>
    <w:unhideWhenUsed/>
    <w:rsid w:val="00587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rezi.com/ofn4g7yofvxq/the-esett-study/?utm_campaign=share&amp;utm_medium=copy" TargetMode="External"/><Relationship Id="rId7" Type="http://schemas.openxmlformats.org/officeDocument/2006/relationships/hyperlink" Target="https://redcap01.brisc.utah.edu/ccts/redcap/surveys/?s=ujNW6pbEs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2589</Words>
  <Characters>14759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Dela Cruz</dc:creator>
  <cp:lastModifiedBy>Mike Dela Cruz</cp:lastModifiedBy>
  <cp:revision>6</cp:revision>
  <dcterms:created xsi:type="dcterms:W3CDTF">2015-11-24T19:06:00Z</dcterms:created>
  <dcterms:modified xsi:type="dcterms:W3CDTF">2015-11-24T19:29:00Z</dcterms:modified>
</cp:coreProperties>
</file>