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EFF" w:rsidRPr="006C629A" w:rsidRDefault="006C629A" w:rsidP="002D3C1D">
      <w:pPr>
        <w:pStyle w:val="Default"/>
        <w:jc w:val="center"/>
        <w:rPr>
          <w:b/>
          <w:sz w:val="72"/>
          <w:szCs w:val="72"/>
        </w:rPr>
      </w:pPr>
      <w:r>
        <w:rPr>
          <w:b/>
          <w:noProof/>
          <w:sz w:val="72"/>
          <w:szCs w:val="72"/>
        </w:rPr>
        <w:drawing>
          <wp:anchor distT="0" distB="0" distL="114300" distR="114300" simplePos="0" relativeHeight="251660288" behindDoc="0" locked="0" layoutInCell="1" allowOverlap="1">
            <wp:simplePos x="0" y="0"/>
            <wp:positionH relativeFrom="column">
              <wp:posOffset>-207226</wp:posOffset>
            </wp:positionH>
            <wp:positionV relativeFrom="paragraph">
              <wp:posOffset>-569595</wp:posOffset>
            </wp:positionV>
            <wp:extent cx="876422" cy="905001"/>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TT2.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422" cy="905001"/>
                    </a:xfrm>
                    <a:prstGeom prst="rect">
                      <a:avLst/>
                    </a:prstGeom>
                  </pic:spPr>
                </pic:pic>
              </a:graphicData>
            </a:graphic>
          </wp:anchor>
        </w:drawing>
      </w:r>
      <w:r w:rsidR="00F03CF4" w:rsidRPr="006C629A">
        <w:rPr>
          <w:b/>
          <w:sz w:val="72"/>
          <w:szCs w:val="72"/>
        </w:rPr>
        <w:t>ESETT</w:t>
      </w:r>
      <w:r w:rsidR="001E3FF7">
        <w:rPr>
          <w:b/>
          <w:sz w:val="72"/>
          <w:szCs w:val="72"/>
        </w:rPr>
        <w:t xml:space="preserve"> Tips</w:t>
      </w:r>
    </w:p>
    <w:p w:rsidR="00F03CF4" w:rsidRDefault="001E3FF7" w:rsidP="009734D4">
      <w:pPr>
        <w:pStyle w:val="Default"/>
        <w:jc w:val="center"/>
        <w:rPr>
          <w:b/>
          <w:sz w:val="40"/>
          <w:szCs w:val="40"/>
        </w:rPr>
      </w:pPr>
      <w:r>
        <w:rPr>
          <w:b/>
          <w:sz w:val="40"/>
          <w:szCs w:val="40"/>
        </w:rPr>
        <w:t>University of Michigan Hospital</w:t>
      </w:r>
    </w:p>
    <w:p w:rsidR="00910FC7" w:rsidRPr="00910FC7" w:rsidRDefault="00910FC7" w:rsidP="009734D4">
      <w:pPr>
        <w:pStyle w:val="Default"/>
        <w:jc w:val="center"/>
      </w:pPr>
      <w:r w:rsidRPr="00910FC7">
        <w:t>RC phone: 734.936.7715</w:t>
      </w:r>
    </w:p>
    <w:p w:rsidR="00910FC7" w:rsidRPr="00910FC7" w:rsidRDefault="00910FC7" w:rsidP="009734D4">
      <w:pPr>
        <w:pStyle w:val="Default"/>
        <w:jc w:val="center"/>
      </w:pPr>
      <w:r w:rsidRPr="00910FC7">
        <w:t>Lead RC email: noellel@med.umich.edu</w:t>
      </w:r>
    </w:p>
    <w:p w:rsidR="00F03CF4" w:rsidRDefault="00731BFE" w:rsidP="002D3C1D">
      <w:pPr>
        <w:pStyle w:val="Default"/>
        <w:jc w:val="center"/>
      </w:pPr>
      <w:r>
        <w:rPr>
          <w:noProof/>
        </w:rPr>
        <w:pict>
          <v:line id="Straight Connector 11" o:spid="_x0000_s1026" style="position:absolute;left:0;text-align:left;z-index:251659264;visibility:visible;mso-width-relative:margin" from="53pt,9.75pt" to="498.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" strokecolor="#bc4542 [3045]" strokeweight="3pt"/>
        </w:pict>
      </w:r>
    </w:p>
    <w:p w:rsidR="006C629A" w:rsidRDefault="006C629A" w:rsidP="00F03CF4">
      <w:pPr>
        <w:pStyle w:val="Default"/>
      </w:pPr>
    </w:p>
    <w:p w:rsidR="006C629A" w:rsidRDefault="006C629A" w:rsidP="00F03CF4">
      <w:pPr>
        <w:pStyle w:val="Default"/>
      </w:pPr>
    </w:p>
    <w:p w:rsidR="00F03CF4" w:rsidRPr="00116BB0" w:rsidRDefault="001E3FF7" w:rsidP="00DA25A7">
      <w:pPr>
        <w:pStyle w:val="Default"/>
        <w:numPr>
          <w:ilvl w:val="0"/>
          <w:numId w:val="16"/>
        </w:numPr>
        <w:contextualSpacing/>
        <w:rPr>
          <w:b/>
          <w:color w:val="C00000"/>
          <w:sz w:val="28"/>
          <w:szCs w:val="28"/>
        </w:rPr>
      </w:pPr>
      <w:r>
        <w:rPr>
          <w:b/>
          <w:color w:val="C00000"/>
          <w:sz w:val="28"/>
          <w:szCs w:val="28"/>
        </w:rPr>
        <w:t>Clinical Team Training: Initial and Ongoing</w:t>
      </w:r>
    </w:p>
    <w:p w:rsidR="00C247BB" w:rsidRDefault="00C247BB" w:rsidP="006C629A">
      <w:pPr>
        <w:pStyle w:val="Default"/>
        <w:contextualSpacing/>
      </w:pPr>
    </w:p>
    <w:p w:rsidR="001E3FF7" w:rsidRDefault="001E3FF7" w:rsidP="001E3FF7">
      <w:pPr>
        <w:pStyle w:val="Default"/>
        <w:numPr>
          <w:ilvl w:val="0"/>
          <w:numId w:val="18"/>
        </w:numPr>
        <w:contextualSpacing/>
        <w:rPr>
          <w:b/>
        </w:rPr>
      </w:pPr>
      <w:r w:rsidRPr="001E3FF7">
        <w:rPr>
          <w:b/>
        </w:rPr>
        <w:t>Nursing Staff</w:t>
      </w:r>
    </w:p>
    <w:p w:rsidR="00B976F9" w:rsidRPr="001E3FF7" w:rsidRDefault="00B976F9" w:rsidP="00B976F9">
      <w:pPr>
        <w:pStyle w:val="Default"/>
        <w:ind w:left="720"/>
        <w:contextualSpacing/>
        <w:rPr>
          <w:b/>
        </w:rPr>
      </w:pPr>
    </w:p>
    <w:p w:rsidR="001E3FF7" w:rsidRPr="00B976F9" w:rsidRDefault="001E3FF7" w:rsidP="001E3FF7">
      <w:pPr>
        <w:pStyle w:val="Default"/>
        <w:numPr>
          <w:ilvl w:val="1"/>
          <w:numId w:val="18"/>
        </w:numPr>
        <w:contextualSpacing/>
      </w:pPr>
      <w:r w:rsidRPr="001E3FF7">
        <w:rPr>
          <w:rFonts w:asciiTheme="minorHAnsi" w:hAnsiTheme="minorHAnsi"/>
        </w:rPr>
        <w:t>During study startup, we attended nursing shift change meetings as often as we could over a few week period of time to train on the study. We go over inclusion/exclusion, step-by-step poster, workflow of who is responsible for identifying an ESETT patient and how to contact RCs, drug infusion</w:t>
      </w:r>
      <w:r w:rsidR="00E17648">
        <w:rPr>
          <w:rFonts w:asciiTheme="minorHAnsi" w:hAnsiTheme="minorHAnsi"/>
        </w:rPr>
        <w:t>,</w:t>
      </w:r>
      <w:r w:rsidRPr="001E3FF7">
        <w:rPr>
          <w:rFonts w:asciiTheme="minorHAnsi" w:hAnsiTheme="minorHAnsi"/>
        </w:rPr>
        <w:t xml:space="preserve"> and max dose drug infusion. We print materials on these topics to pass out during the meetings. </w:t>
      </w:r>
      <w:r w:rsidR="00497068" w:rsidRPr="00497068">
        <w:rPr>
          <w:rFonts w:asciiTheme="minorHAnsi" w:hAnsiTheme="minorHAnsi"/>
          <w:i/>
          <w:sz w:val="20"/>
          <w:szCs w:val="20"/>
        </w:rPr>
        <w:t>Refer to</w:t>
      </w:r>
      <w:r w:rsidR="00497068">
        <w:rPr>
          <w:rFonts w:asciiTheme="minorHAnsi" w:hAnsiTheme="minorHAnsi"/>
        </w:rPr>
        <w:t xml:space="preserve"> </w:t>
      </w:r>
      <w:r w:rsidR="00497068">
        <w:rPr>
          <w:rFonts w:asciiTheme="minorHAnsi" w:hAnsiTheme="minorHAnsi"/>
          <w:i/>
          <w:sz w:val="20"/>
          <w:szCs w:val="20"/>
        </w:rPr>
        <w:t>t</w:t>
      </w:r>
      <w:r w:rsidRPr="00E17648">
        <w:rPr>
          <w:rFonts w:asciiTheme="minorHAnsi" w:hAnsiTheme="minorHAnsi"/>
          <w:i/>
          <w:sz w:val="20"/>
          <w:szCs w:val="20"/>
        </w:rPr>
        <w:t>he Nursing Guide to ESETT for RC use</w:t>
      </w:r>
      <w:r w:rsidRPr="00E17648">
        <w:rPr>
          <w:rFonts w:asciiTheme="minorHAnsi" w:hAnsiTheme="minorHAnsi"/>
          <w:i/>
          <w:color w:val="auto"/>
          <w:sz w:val="20"/>
          <w:szCs w:val="20"/>
        </w:rPr>
        <w:t>.</w:t>
      </w:r>
      <w:r w:rsidRPr="00E17648">
        <w:rPr>
          <w:rFonts w:asciiTheme="minorHAnsi" w:hAnsiTheme="minorHAnsi"/>
          <w:color w:val="auto"/>
        </w:rPr>
        <w:t xml:space="preserve"> </w:t>
      </w:r>
    </w:p>
    <w:p w:rsidR="00B976F9" w:rsidRPr="001E3FF7" w:rsidRDefault="00B976F9" w:rsidP="00B976F9">
      <w:pPr>
        <w:pStyle w:val="Default"/>
        <w:ind w:left="1440"/>
        <w:contextualSpacing/>
      </w:pPr>
    </w:p>
    <w:p w:rsidR="001E3FF7" w:rsidRPr="00B976F9" w:rsidRDefault="001E3FF7" w:rsidP="001E3FF7">
      <w:pPr>
        <w:pStyle w:val="Default"/>
        <w:numPr>
          <w:ilvl w:val="2"/>
          <w:numId w:val="18"/>
        </w:numPr>
        <w:contextualSpacing/>
      </w:pPr>
      <w:r w:rsidRPr="001E3FF7">
        <w:rPr>
          <w:rFonts w:asciiTheme="minorHAnsi" w:hAnsiTheme="minorHAnsi"/>
        </w:rPr>
        <w:t>Max dose drug infusion needed more attention in nurse training</w:t>
      </w:r>
      <w:r w:rsidR="00E17648">
        <w:rPr>
          <w:rFonts w:asciiTheme="minorHAnsi" w:hAnsiTheme="minorHAnsi"/>
        </w:rPr>
        <w:t>. There were concerns about the patient receiving full dose when the line starts to run dry</w:t>
      </w:r>
      <w:r w:rsidRPr="001E3FF7">
        <w:rPr>
          <w:rFonts w:asciiTheme="minorHAnsi" w:hAnsiTheme="minorHAnsi"/>
        </w:rPr>
        <w:t xml:space="preserve"> since the drug vials are only 100 </w:t>
      </w:r>
      <w:proofErr w:type="spellStart"/>
      <w:r w:rsidRPr="001E3FF7">
        <w:rPr>
          <w:rFonts w:asciiTheme="minorHAnsi" w:hAnsiTheme="minorHAnsi"/>
        </w:rPr>
        <w:t>mL</w:t>
      </w:r>
      <w:proofErr w:type="spellEnd"/>
      <w:r w:rsidRPr="001E3FF7">
        <w:rPr>
          <w:rFonts w:asciiTheme="minorHAnsi" w:hAnsiTheme="minorHAnsi"/>
        </w:rPr>
        <w:t xml:space="preserve"> and max dose is 90 </w:t>
      </w:r>
      <w:proofErr w:type="spellStart"/>
      <w:r w:rsidRPr="001E3FF7">
        <w:rPr>
          <w:rFonts w:asciiTheme="minorHAnsi" w:hAnsiTheme="minorHAnsi"/>
        </w:rPr>
        <w:t>mL.</w:t>
      </w:r>
      <w:proofErr w:type="spellEnd"/>
      <w:r w:rsidR="00E17648">
        <w:rPr>
          <w:rFonts w:asciiTheme="minorHAnsi" w:hAnsiTheme="minorHAnsi"/>
        </w:rPr>
        <w:t xml:space="preserve"> </w:t>
      </w:r>
      <w:r w:rsidR="00497068" w:rsidRPr="00497068">
        <w:rPr>
          <w:rFonts w:asciiTheme="minorHAnsi" w:hAnsiTheme="minorHAnsi"/>
          <w:i/>
          <w:sz w:val="20"/>
          <w:szCs w:val="20"/>
        </w:rPr>
        <w:t>Refer to the</w:t>
      </w:r>
      <w:r w:rsidR="00497068">
        <w:rPr>
          <w:rFonts w:asciiTheme="minorHAnsi" w:hAnsiTheme="minorHAnsi"/>
        </w:rPr>
        <w:t xml:space="preserve"> </w:t>
      </w:r>
      <w:r w:rsidRPr="00E17648">
        <w:rPr>
          <w:rFonts w:asciiTheme="minorHAnsi" w:hAnsiTheme="minorHAnsi"/>
          <w:i/>
          <w:sz w:val="20"/>
          <w:szCs w:val="20"/>
        </w:rPr>
        <w:t>Drug Infusion Guide and Procedure Demonstration for Max Dose</w:t>
      </w:r>
      <w:r w:rsidRPr="008A243D">
        <w:rPr>
          <w:rFonts w:asciiTheme="minorHAnsi" w:hAnsiTheme="minorHAnsi"/>
          <w:i/>
          <w:color w:val="auto"/>
          <w:sz w:val="20"/>
          <w:szCs w:val="20"/>
        </w:rPr>
        <w:t>.</w:t>
      </w:r>
      <w:r w:rsidRPr="008A243D">
        <w:rPr>
          <w:rFonts w:asciiTheme="minorHAnsi" w:hAnsiTheme="minorHAnsi"/>
          <w:i/>
          <w:color w:val="auto"/>
        </w:rPr>
        <w:t xml:space="preserve"> </w:t>
      </w:r>
    </w:p>
    <w:p w:rsidR="00B976F9" w:rsidRPr="001E3FF7" w:rsidRDefault="00B976F9" w:rsidP="00B976F9">
      <w:pPr>
        <w:pStyle w:val="Default"/>
        <w:ind w:left="2160"/>
        <w:contextualSpacing/>
      </w:pPr>
    </w:p>
    <w:p w:rsidR="001E3FF7" w:rsidRPr="00B976F9" w:rsidRDefault="00E17648" w:rsidP="001E3FF7">
      <w:pPr>
        <w:pStyle w:val="Default"/>
        <w:numPr>
          <w:ilvl w:val="2"/>
          <w:numId w:val="18"/>
        </w:numPr>
        <w:contextualSpacing/>
      </w:pPr>
      <w:r>
        <w:rPr>
          <w:rFonts w:asciiTheme="minorHAnsi" w:hAnsiTheme="minorHAnsi"/>
        </w:rPr>
        <w:t>If</w:t>
      </w:r>
      <w:r w:rsidR="001E3FF7" w:rsidRPr="001E3FF7">
        <w:rPr>
          <w:rFonts w:asciiTheme="minorHAnsi" w:hAnsiTheme="minorHAnsi"/>
        </w:rPr>
        <w:t xml:space="preserve"> we attend a meeting where most nurses have heard our ESETT training spiel, we will</w:t>
      </w:r>
      <w:r>
        <w:rPr>
          <w:rFonts w:asciiTheme="minorHAnsi" w:hAnsiTheme="minorHAnsi"/>
        </w:rPr>
        <w:t xml:space="preserve"> then</w:t>
      </w:r>
      <w:r w:rsidR="001E3FF7" w:rsidRPr="001E3FF7">
        <w:rPr>
          <w:rFonts w:asciiTheme="minorHAnsi" w:hAnsiTheme="minorHAnsi"/>
        </w:rPr>
        <w:t xml:space="preserve"> quiz them on the basics. </w:t>
      </w:r>
    </w:p>
    <w:p w:rsidR="00B976F9" w:rsidRPr="001E3FF7" w:rsidRDefault="00B976F9" w:rsidP="00B976F9">
      <w:pPr>
        <w:pStyle w:val="Default"/>
        <w:contextualSpacing/>
      </w:pPr>
    </w:p>
    <w:p w:rsidR="001E3FF7" w:rsidRPr="00B976F9" w:rsidRDefault="00E17648" w:rsidP="001E3FF7">
      <w:pPr>
        <w:pStyle w:val="Default"/>
        <w:numPr>
          <w:ilvl w:val="2"/>
          <w:numId w:val="18"/>
        </w:numPr>
        <w:contextualSpacing/>
      </w:pPr>
      <w:r>
        <w:rPr>
          <w:rFonts w:asciiTheme="minorHAnsi" w:hAnsiTheme="minorHAnsi"/>
        </w:rPr>
        <w:t xml:space="preserve">Once we feel </w:t>
      </w:r>
      <w:r w:rsidR="001E3FF7" w:rsidRPr="001E3FF7">
        <w:rPr>
          <w:rFonts w:asciiTheme="minorHAnsi" w:hAnsiTheme="minorHAnsi"/>
        </w:rPr>
        <w:t>most nurses understand the procedures, we plan to visit shift change meetings during the first week of each month to satisfy the ongoing training requirement mentioned in section 5 of the MOP.</w:t>
      </w:r>
    </w:p>
    <w:p w:rsidR="00B976F9" w:rsidRDefault="00B976F9" w:rsidP="00B976F9">
      <w:pPr>
        <w:pStyle w:val="Default"/>
        <w:contextualSpacing/>
      </w:pPr>
    </w:p>
    <w:p w:rsidR="001E3FF7" w:rsidRDefault="001E3FF7" w:rsidP="001E3FF7">
      <w:pPr>
        <w:pStyle w:val="Default"/>
        <w:numPr>
          <w:ilvl w:val="1"/>
          <w:numId w:val="18"/>
        </w:numPr>
        <w:contextualSpacing/>
      </w:pPr>
      <w:r>
        <w:t>RCs and PI</w:t>
      </w:r>
      <w:r w:rsidR="00910FC7">
        <w:t xml:space="preserve"> also</w:t>
      </w:r>
      <w:r>
        <w:t xml:space="preserve"> attended prescheduled charge nurse monthly meetings</w:t>
      </w:r>
      <w:r w:rsidR="00910FC7">
        <w:t xml:space="preserve">. </w:t>
      </w:r>
    </w:p>
    <w:p w:rsidR="00B976F9" w:rsidRDefault="00B976F9" w:rsidP="00B976F9">
      <w:pPr>
        <w:pStyle w:val="Default"/>
        <w:ind w:left="1440"/>
        <w:contextualSpacing/>
      </w:pPr>
    </w:p>
    <w:p w:rsidR="00910FC7" w:rsidRDefault="00910FC7" w:rsidP="00910FC7">
      <w:pPr>
        <w:pStyle w:val="Default"/>
        <w:numPr>
          <w:ilvl w:val="0"/>
          <w:numId w:val="18"/>
        </w:numPr>
        <w:contextualSpacing/>
        <w:rPr>
          <w:b/>
        </w:rPr>
      </w:pPr>
      <w:r w:rsidRPr="00910FC7">
        <w:rPr>
          <w:b/>
        </w:rPr>
        <w:t>Pharmacy</w:t>
      </w:r>
    </w:p>
    <w:p w:rsidR="00B976F9" w:rsidRPr="00910FC7" w:rsidRDefault="00B976F9" w:rsidP="00B976F9">
      <w:pPr>
        <w:pStyle w:val="Default"/>
        <w:ind w:left="720"/>
        <w:contextualSpacing/>
        <w:rPr>
          <w:b/>
        </w:rPr>
      </w:pPr>
    </w:p>
    <w:p w:rsidR="00910FC7" w:rsidRDefault="00910FC7" w:rsidP="00910FC7">
      <w:pPr>
        <w:pStyle w:val="Default"/>
        <w:numPr>
          <w:ilvl w:val="1"/>
          <w:numId w:val="18"/>
        </w:numPr>
        <w:contextualSpacing/>
      </w:pPr>
      <w:r>
        <w:t>RCs and PI attended prescheduled pharmacy monthly meetings. Pharmacy is a useful contact for us because the staff is much</w:t>
      </w:r>
      <w:r w:rsidR="00E17648">
        <w:t xml:space="preserve"> smaller than the nursing staff</w:t>
      </w:r>
      <w:r>
        <w:t xml:space="preserve"> and is involved in all medication dispensing. Therefore, they are usually our first go-to when a po</w:t>
      </w:r>
      <w:r w:rsidR="00E17648">
        <w:t>tential</w:t>
      </w:r>
      <w:r>
        <w:t xml:space="preserve"> ESETT patient </w:t>
      </w:r>
      <w:r w:rsidR="00E17648">
        <w:t>presents to the ED</w:t>
      </w:r>
      <w:r>
        <w:t xml:space="preserve">. </w:t>
      </w:r>
    </w:p>
    <w:p w:rsidR="00B976F9" w:rsidRDefault="00B976F9" w:rsidP="00B976F9">
      <w:pPr>
        <w:pStyle w:val="Default"/>
        <w:ind w:left="1440"/>
        <w:contextualSpacing/>
      </w:pPr>
    </w:p>
    <w:p w:rsidR="00910FC7" w:rsidRDefault="00910FC7" w:rsidP="00910FC7">
      <w:pPr>
        <w:pStyle w:val="Default"/>
        <w:numPr>
          <w:ilvl w:val="0"/>
          <w:numId w:val="18"/>
        </w:numPr>
        <w:contextualSpacing/>
        <w:rPr>
          <w:b/>
        </w:rPr>
      </w:pPr>
      <w:r w:rsidRPr="00443696">
        <w:rPr>
          <w:b/>
        </w:rPr>
        <w:t>Social Work</w:t>
      </w:r>
    </w:p>
    <w:p w:rsidR="00B976F9" w:rsidRPr="00443696" w:rsidRDefault="00B976F9" w:rsidP="00B976F9">
      <w:pPr>
        <w:pStyle w:val="Default"/>
        <w:ind w:left="720"/>
        <w:contextualSpacing/>
        <w:rPr>
          <w:b/>
        </w:rPr>
      </w:pPr>
    </w:p>
    <w:p w:rsidR="00910FC7" w:rsidRPr="00B976F9" w:rsidRDefault="00910FC7" w:rsidP="00443696">
      <w:pPr>
        <w:pStyle w:val="Default"/>
        <w:numPr>
          <w:ilvl w:val="1"/>
          <w:numId w:val="18"/>
        </w:numPr>
        <w:contextualSpacing/>
      </w:pPr>
      <w:r>
        <w:t xml:space="preserve">RCs and PI attended prescheduled social work monthly meetings. </w:t>
      </w:r>
      <w:r w:rsidR="00443696">
        <w:t xml:space="preserve">Since this is an EFIC trial, an LAR may be involved, and parents often stay in the </w:t>
      </w:r>
      <w:proofErr w:type="spellStart"/>
      <w:r w:rsidR="00443696">
        <w:t>resus</w:t>
      </w:r>
      <w:proofErr w:type="spellEnd"/>
      <w:r w:rsidR="00443696">
        <w:t xml:space="preserve"> bay, we wanted to ensure social work was familiar with the study in case any questions or issues arise. Social work is prepared for these </w:t>
      </w:r>
      <w:r w:rsidR="00443696">
        <w:lastRenderedPageBreak/>
        <w:t xml:space="preserve">scenarios until an RC arrives. We have provided them with the Social Work Guide to ESETT and brochures. </w:t>
      </w:r>
      <w:r w:rsidR="00497068" w:rsidRPr="00497068">
        <w:rPr>
          <w:i/>
          <w:sz w:val="20"/>
          <w:szCs w:val="20"/>
        </w:rPr>
        <w:t>Refer to the</w:t>
      </w:r>
      <w:r w:rsidR="00497068">
        <w:t xml:space="preserve"> </w:t>
      </w:r>
      <w:r w:rsidR="00443696" w:rsidRPr="0040435C">
        <w:rPr>
          <w:i/>
          <w:sz w:val="20"/>
          <w:szCs w:val="20"/>
        </w:rPr>
        <w:t>Social Work Guide to ESETT</w:t>
      </w:r>
      <w:r w:rsidR="00443696" w:rsidRPr="008A243D">
        <w:rPr>
          <w:i/>
          <w:color w:val="auto"/>
          <w:sz w:val="20"/>
          <w:szCs w:val="20"/>
        </w:rPr>
        <w:t>.</w:t>
      </w:r>
    </w:p>
    <w:p w:rsidR="00B976F9" w:rsidRPr="00443696" w:rsidRDefault="00B976F9" w:rsidP="00B976F9">
      <w:pPr>
        <w:pStyle w:val="Default"/>
        <w:ind w:left="1440"/>
        <w:contextualSpacing/>
      </w:pPr>
    </w:p>
    <w:p w:rsidR="00443696" w:rsidRPr="00B976F9" w:rsidRDefault="00443696" w:rsidP="00443696">
      <w:pPr>
        <w:pStyle w:val="Default"/>
        <w:numPr>
          <w:ilvl w:val="0"/>
          <w:numId w:val="18"/>
        </w:numPr>
        <w:contextualSpacing/>
        <w:rPr>
          <w:b/>
        </w:rPr>
      </w:pPr>
      <w:r w:rsidRPr="00443696">
        <w:rPr>
          <w:b/>
          <w:color w:val="auto"/>
        </w:rPr>
        <w:t>Attending Physicians</w:t>
      </w:r>
    </w:p>
    <w:p w:rsidR="00B976F9" w:rsidRPr="00443696" w:rsidRDefault="00B976F9" w:rsidP="00B976F9">
      <w:pPr>
        <w:pStyle w:val="Default"/>
        <w:ind w:left="720"/>
        <w:contextualSpacing/>
        <w:rPr>
          <w:b/>
        </w:rPr>
      </w:pPr>
    </w:p>
    <w:p w:rsidR="00443696" w:rsidRPr="00B976F9" w:rsidRDefault="00443696" w:rsidP="00443696">
      <w:pPr>
        <w:pStyle w:val="Default"/>
        <w:numPr>
          <w:ilvl w:val="1"/>
          <w:numId w:val="18"/>
        </w:numPr>
        <w:contextualSpacing/>
      </w:pPr>
      <w:r>
        <w:rPr>
          <w:color w:val="auto"/>
        </w:rPr>
        <w:t>Attending physician education was managed by our site PI through faculty meetings and emails.</w:t>
      </w:r>
    </w:p>
    <w:p w:rsidR="00B976F9" w:rsidRPr="00443696" w:rsidRDefault="00B976F9" w:rsidP="00B976F9">
      <w:pPr>
        <w:pStyle w:val="Default"/>
        <w:ind w:left="1440"/>
        <w:contextualSpacing/>
      </w:pPr>
    </w:p>
    <w:p w:rsidR="00B976F9" w:rsidRPr="00B976F9" w:rsidRDefault="00443696" w:rsidP="00B976F9">
      <w:pPr>
        <w:pStyle w:val="Default"/>
        <w:numPr>
          <w:ilvl w:val="0"/>
          <w:numId w:val="18"/>
        </w:numPr>
        <w:contextualSpacing/>
        <w:rPr>
          <w:b/>
        </w:rPr>
      </w:pPr>
      <w:r w:rsidRPr="00443696">
        <w:rPr>
          <w:b/>
          <w:color w:val="auto"/>
        </w:rPr>
        <w:t>Supplemental Materials</w:t>
      </w:r>
    </w:p>
    <w:p w:rsidR="00B976F9" w:rsidRPr="00B976F9" w:rsidRDefault="00B976F9" w:rsidP="00B976F9">
      <w:pPr>
        <w:pStyle w:val="Default"/>
        <w:ind w:left="720"/>
        <w:contextualSpacing/>
        <w:rPr>
          <w:b/>
        </w:rPr>
      </w:pPr>
    </w:p>
    <w:p w:rsidR="00B976F9" w:rsidRPr="00B976F9" w:rsidRDefault="001E5118" w:rsidP="00B976F9">
      <w:pPr>
        <w:pStyle w:val="Default"/>
        <w:numPr>
          <w:ilvl w:val="1"/>
          <w:numId w:val="18"/>
        </w:numPr>
        <w:contextualSpacing/>
        <w:rPr>
          <w:b/>
        </w:rPr>
      </w:pPr>
      <w:r w:rsidRPr="00B976F9">
        <w:rPr>
          <w:rFonts w:asciiTheme="minorHAnsi" w:hAnsiTheme="minorHAnsi"/>
        </w:rPr>
        <w:t>RC c</w:t>
      </w:r>
      <w:r w:rsidR="00443696" w:rsidRPr="00B976F9">
        <w:rPr>
          <w:rFonts w:asciiTheme="minorHAnsi" w:hAnsiTheme="minorHAnsi"/>
        </w:rPr>
        <w:t>ontact information</w:t>
      </w:r>
      <w:r w:rsidRPr="00B976F9">
        <w:rPr>
          <w:rFonts w:asciiTheme="minorHAnsi" w:hAnsiTheme="minorHAnsi"/>
        </w:rPr>
        <w:t xml:space="preserve"> is</w:t>
      </w:r>
      <w:r w:rsidR="00443696" w:rsidRPr="00B976F9">
        <w:rPr>
          <w:rFonts w:asciiTheme="minorHAnsi" w:hAnsiTheme="minorHAnsi"/>
        </w:rPr>
        <w:t xml:space="preserve"> available at the charge nurse desks, on the step-by-step posters, use-next boxes, and pocket cards (explained below). </w:t>
      </w:r>
      <w:r w:rsidRPr="00B976F9">
        <w:rPr>
          <w:rFonts w:asciiTheme="minorHAnsi" w:hAnsiTheme="minorHAnsi"/>
        </w:rPr>
        <w:t xml:space="preserve">This is for easy and quick accessibility </w:t>
      </w:r>
      <w:r w:rsidR="00443696" w:rsidRPr="00B976F9">
        <w:rPr>
          <w:rFonts w:asciiTheme="minorHAnsi" w:hAnsiTheme="minorHAnsi"/>
        </w:rPr>
        <w:t xml:space="preserve">when a patient comes in (we do 24/7 on-call). </w:t>
      </w:r>
    </w:p>
    <w:p w:rsidR="00B976F9" w:rsidRPr="00B976F9" w:rsidRDefault="00B976F9" w:rsidP="00B976F9">
      <w:pPr>
        <w:pStyle w:val="Default"/>
        <w:ind w:left="1440"/>
        <w:contextualSpacing/>
        <w:rPr>
          <w:b/>
        </w:rPr>
      </w:pPr>
    </w:p>
    <w:p w:rsidR="00B976F9" w:rsidRPr="00B976F9" w:rsidRDefault="00443696" w:rsidP="00B976F9">
      <w:pPr>
        <w:pStyle w:val="Default"/>
        <w:numPr>
          <w:ilvl w:val="2"/>
          <w:numId w:val="18"/>
        </w:numPr>
        <w:contextualSpacing/>
        <w:rPr>
          <w:b/>
        </w:rPr>
      </w:pPr>
      <w:r w:rsidRPr="00B976F9">
        <w:rPr>
          <w:rFonts w:asciiTheme="minorHAnsi" w:hAnsiTheme="minorHAnsi"/>
        </w:rPr>
        <w:t>We use Google voice, but other site</w:t>
      </w:r>
      <w:r w:rsidR="00497068">
        <w:rPr>
          <w:rFonts w:asciiTheme="minorHAnsi" w:hAnsiTheme="minorHAnsi"/>
        </w:rPr>
        <w:t xml:space="preserve">s </w:t>
      </w:r>
      <w:r w:rsidRPr="00B976F9">
        <w:rPr>
          <w:rFonts w:asciiTheme="minorHAnsi" w:hAnsiTheme="minorHAnsi"/>
        </w:rPr>
        <w:t>use paid services with a higher hit rate (Google Voice sometimes fails to deliver messages to some people on the forwarding list).</w:t>
      </w:r>
    </w:p>
    <w:p w:rsidR="00B976F9" w:rsidRPr="00B976F9" w:rsidRDefault="00B976F9" w:rsidP="00B976F9">
      <w:pPr>
        <w:pStyle w:val="Default"/>
        <w:ind w:left="2160"/>
        <w:contextualSpacing/>
        <w:rPr>
          <w:b/>
        </w:rPr>
      </w:pPr>
    </w:p>
    <w:p w:rsidR="001E5118" w:rsidRPr="00B976F9" w:rsidRDefault="001E5118" w:rsidP="00B976F9">
      <w:pPr>
        <w:pStyle w:val="Default"/>
        <w:numPr>
          <w:ilvl w:val="1"/>
          <w:numId w:val="18"/>
        </w:numPr>
        <w:contextualSpacing/>
        <w:rPr>
          <w:b/>
        </w:rPr>
      </w:pPr>
      <w:r w:rsidRPr="00B976F9">
        <w:rPr>
          <w:rFonts w:asciiTheme="minorHAnsi" w:hAnsiTheme="minorHAnsi"/>
        </w:rPr>
        <w:t>Pocket cards were made for attending physicians, RCs, a</w:t>
      </w:r>
      <w:r w:rsidR="0040435C">
        <w:rPr>
          <w:rFonts w:asciiTheme="minorHAnsi" w:hAnsiTheme="minorHAnsi"/>
        </w:rPr>
        <w:t xml:space="preserve">nd nursing staff to keep in </w:t>
      </w:r>
      <w:r w:rsidRPr="00B976F9">
        <w:rPr>
          <w:rFonts w:asciiTheme="minorHAnsi" w:hAnsiTheme="minorHAnsi"/>
        </w:rPr>
        <w:t xml:space="preserve">ID badges. These include the PI hotline and RC on-call contact numbers, and brief inclusion/exclusion criteria for easy reference. </w:t>
      </w:r>
      <w:r w:rsidR="00497068" w:rsidRPr="00497068">
        <w:rPr>
          <w:rFonts w:asciiTheme="minorHAnsi" w:hAnsiTheme="minorHAnsi"/>
          <w:i/>
          <w:sz w:val="20"/>
          <w:szCs w:val="20"/>
        </w:rPr>
        <w:t>Refer to the</w:t>
      </w:r>
      <w:r w:rsidR="00497068">
        <w:rPr>
          <w:rFonts w:asciiTheme="minorHAnsi" w:hAnsiTheme="minorHAnsi"/>
        </w:rPr>
        <w:t xml:space="preserve"> </w:t>
      </w:r>
      <w:r w:rsidR="00497068">
        <w:rPr>
          <w:rFonts w:asciiTheme="minorHAnsi" w:hAnsiTheme="minorHAnsi"/>
          <w:i/>
          <w:sz w:val="20"/>
          <w:szCs w:val="20"/>
        </w:rPr>
        <w:t>p</w:t>
      </w:r>
      <w:r w:rsidRPr="0040435C">
        <w:rPr>
          <w:rFonts w:asciiTheme="minorHAnsi" w:hAnsiTheme="minorHAnsi"/>
          <w:i/>
          <w:sz w:val="20"/>
          <w:szCs w:val="20"/>
        </w:rPr>
        <w:t>ocket cards for RCs/attending physicians and nursing staf</w:t>
      </w:r>
      <w:r w:rsidR="00497068">
        <w:rPr>
          <w:rFonts w:asciiTheme="minorHAnsi" w:hAnsiTheme="minorHAnsi"/>
          <w:i/>
          <w:sz w:val="20"/>
          <w:szCs w:val="20"/>
        </w:rPr>
        <w:t>f</w:t>
      </w:r>
      <w:r w:rsidRPr="008A243D">
        <w:rPr>
          <w:rFonts w:asciiTheme="minorHAnsi" w:hAnsiTheme="minorHAnsi"/>
          <w:i/>
          <w:color w:val="auto"/>
          <w:sz w:val="20"/>
          <w:szCs w:val="20"/>
        </w:rPr>
        <w:t>.</w:t>
      </w:r>
    </w:p>
    <w:p w:rsidR="006C629A" w:rsidRDefault="006C629A" w:rsidP="006C629A">
      <w:pPr>
        <w:pStyle w:val="Default"/>
        <w:contextualSpacing/>
        <w:rPr>
          <w:b/>
          <w:sz w:val="28"/>
          <w:szCs w:val="28"/>
        </w:rPr>
      </w:pPr>
    </w:p>
    <w:p w:rsidR="00E20C86" w:rsidRPr="00116BB0" w:rsidRDefault="00B976F9" w:rsidP="00DA25A7">
      <w:pPr>
        <w:pStyle w:val="Default"/>
        <w:numPr>
          <w:ilvl w:val="0"/>
          <w:numId w:val="16"/>
        </w:numPr>
        <w:contextualSpacing/>
        <w:rPr>
          <w:b/>
          <w:color w:val="C00000"/>
          <w:sz w:val="28"/>
          <w:szCs w:val="28"/>
        </w:rPr>
      </w:pPr>
      <w:r>
        <w:rPr>
          <w:b/>
          <w:color w:val="C00000"/>
          <w:sz w:val="28"/>
          <w:szCs w:val="28"/>
        </w:rPr>
        <w:t>Screening</w:t>
      </w:r>
    </w:p>
    <w:p w:rsidR="00060DCD" w:rsidRDefault="00060DCD" w:rsidP="006C629A">
      <w:pPr>
        <w:pStyle w:val="Default"/>
        <w:ind w:left="1440"/>
        <w:contextualSpacing/>
      </w:pPr>
    </w:p>
    <w:p w:rsidR="006C629A" w:rsidRDefault="003E3056" w:rsidP="00B976F9">
      <w:pPr>
        <w:pStyle w:val="Default"/>
        <w:numPr>
          <w:ilvl w:val="0"/>
          <w:numId w:val="23"/>
        </w:numPr>
        <w:contextualSpacing/>
      </w:pPr>
      <w:r>
        <w:t>When a potential</w:t>
      </w:r>
      <w:r w:rsidR="0040435C">
        <w:t xml:space="preserve"> patient first presents to the ED</w:t>
      </w:r>
      <w:r>
        <w:t>, review</w:t>
      </w:r>
      <w:r w:rsidR="0040435C">
        <w:t xml:space="preserve"> of inclusion/exclusion</w:t>
      </w:r>
      <w:r>
        <w:t xml:space="preserve"> with pharmacy and/or nursing staff is a good idea. This is beneficial for the following reasons: Clinical team would be ready if the patient becomes eligible during the ED visit and this serves as a recap of general education.</w:t>
      </w:r>
    </w:p>
    <w:p w:rsidR="003E3056" w:rsidRDefault="003E3056" w:rsidP="003E3056">
      <w:pPr>
        <w:pStyle w:val="Default"/>
        <w:ind w:left="720"/>
        <w:contextualSpacing/>
      </w:pPr>
    </w:p>
    <w:p w:rsidR="003E3056" w:rsidRDefault="003E3056" w:rsidP="003E3056">
      <w:pPr>
        <w:pStyle w:val="Default"/>
        <w:numPr>
          <w:ilvl w:val="1"/>
          <w:numId w:val="23"/>
        </w:numPr>
        <w:contextualSpacing/>
      </w:pPr>
      <w:r>
        <w:t>Carrying the ESETT enrollment folder when a potential patient presents to the ED serves as a subtle reminder of the study as well.</w:t>
      </w:r>
    </w:p>
    <w:p w:rsidR="003E3056" w:rsidRDefault="003E3056" w:rsidP="003E3056">
      <w:pPr>
        <w:pStyle w:val="Default"/>
        <w:ind w:left="1440"/>
        <w:contextualSpacing/>
      </w:pPr>
    </w:p>
    <w:p w:rsidR="003E3056" w:rsidRPr="003E3056" w:rsidRDefault="006B6203" w:rsidP="003E3056">
      <w:pPr>
        <w:pStyle w:val="ListParagraph"/>
        <w:numPr>
          <w:ilvl w:val="0"/>
          <w:numId w:val="24"/>
        </w:numPr>
        <w:rPr>
          <w:rFonts w:asciiTheme="minorHAnsi" w:hAnsiTheme="minorHAnsi"/>
        </w:rPr>
      </w:pPr>
      <w:r>
        <w:rPr>
          <w:rFonts w:asciiTheme="minorHAnsi" w:hAnsiTheme="minorHAnsi"/>
        </w:rPr>
        <w:t>We have a BPA</w:t>
      </w:r>
      <w:r w:rsidR="003E3056" w:rsidRPr="003E3056">
        <w:rPr>
          <w:rFonts w:asciiTheme="minorHAnsi" w:hAnsiTheme="minorHAnsi"/>
        </w:rPr>
        <w:t xml:space="preserve"> </w:t>
      </w:r>
      <w:r>
        <w:rPr>
          <w:rFonts w:asciiTheme="minorHAnsi" w:hAnsiTheme="minorHAnsi"/>
        </w:rPr>
        <w:t>(automatic notification)</w:t>
      </w:r>
      <w:r w:rsidR="003E3056" w:rsidRPr="003E3056">
        <w:rPr>
          <w:rFonts w:asciiTheme="minorHAnsi" w:hAnsiTheme="minorHAnsi"/>
        </w:rPr>
        <w:t xml:space="preserve"> set up to page us when a patient presents to the ED who is </w:t>
      </w:r>
      <w:proofErr w:type="spellStart"/>
      <w:r w:rsidR="003E3056" w:rsidRPr="003E3056">
        <w:rPr>
          <w:rFonts w:asciiTheme="minorHAnsi" w:hAnsiTheme="minorHAnsi"/>
        </w:rPr>
        <w:t>roomed</w:t>
      </w:r>
      <w:proofErr w:type="spellEnd"/>
      <w:r w:rsidR="003E3056" w:rsidRPr="003E3056">
        <w:rPr>
          <w:rFonts w:asciiTheme="minorHAnsi" w:hAnsiTheme="minorHAnsi"/>
        </w:rPr>
        <w:t xml:space="preserve"> in </w:t>
      </w:r>
      <w:r w:rsidR="003E3056">
        <w:rPr>
          <w:rFonts w:asciiTheme="minorHAnsi" w:hAnsiTheme="minorHAnsi"/>
        </w:rPr>
        <w:t>a</w:t>
      </w:r>
      <w:r w:rsidR="003E3056" w:rsidRPr="003E3056">
        <w:rPr>
          <w:rFonts w:asciiTheme="minorHAnsi" w:hAnsiTheme="minorHAnsi"/>
        </w:rPr>
        <w:t xml:space="preserve"> </w:t>
      </w:r>
      <w:proofErr w:type="spellStart"/>
      <w:r w:rsidR="003E3056" w:rsidRPr="003E3056">
        <w:rPr>
          <w:rFonts w:asciiTheme="minorHAnsi" w:hAnsiTheme="minorHAnsi"/>
        </w:rPr>
        <w:t>resus</w:t>
      </w:r>
      <w:proofErr w:type="spellEnd"/>
      <w:r w:rsidR="003E3056" w:rsidRPr="003E3056">
        <w:rPr>
          <w:rFonts w:asciiTheme="minorHAnsi" w:hAnsiTheme="minorHAnsi"/>
        </w:rPr>
        <w:t xml:space="preserve"> bay with a chief complaint of seizures and is </w:t>
      </w:r>
      <w:r>
        <w:rPr>
          <w:rFonts w:asciiTheme="minorHAnsi" w:hAnsiTheme="minorHAnsi"/>
        </w:rPr>
        <w:t xml:space="preserve">≥ </w:t>
      </w:r>
      <w:r w:rsidR="003E3056" w:rsidRPr="003E3056">
        <w:rPr>
          <w:rFonts w:asciiTheme="minorHAnsi" w:hAnsiTheme="minorHAnsi"/>
        </w:rPr>
        <w:t xml:space="preserve">2 </w:t>
      </w:r>
      <w:proofErr w:type="spellStart"/>
      <w:r w:rsidR="003E3056" w:rsidRPr="003E3056">
        <w:rPr>
          <w:rFonts w:asciiTheme="minorHAnsi" w:hAnsiTheme="minorHAnsi"/>
        </w:rPr>
        <w:t>yo</w:t>
      </w:r>
      <w:proofErr w:type="spellEnd"/>
      <w:r w:rsidR="003E3056" w:rsidRPr="003E3056">
        <w:rPr>
          <w:rFonts w:asciiTheme="minorHAnsi" w:hAnsiTheme="minorHAnsi"/>
        </w:rPr>
        <w:t>. We do not depend on this for screening and it does not replace the current method of MD, RN, pharmacy being aware of the study, but this gives us real-time notification when an RC is in the office.</w:t>
      </w:r>
    </w:p>
    <w:p w:rsidR="006C629A" w:rsidRDefault="006C629A" w:rsidP="006C629A">
      <w:pPr>
        <w:pStyle w:val="Default"/>
        <w:contextualSpacing/>
        <w:rPr>
          <w:b/>
          <w:sz w:val="28"/>
          <w:szCs w:val="28"/>
        </w:rPr>
      </w:pPr>
    </w:p>
    <w:p w:rsidR="00B2587B" w:rsidRPr="00116BB0" w:rsidRDefault="006B6203" w:rsidP="00DA25A7">
      <w:pPr>
        <w:pStyle w:val="Default"/>
        <w:numPr>
          <w:ilvl w:val="0"/>
          <w:numId w:val="16"/>
        </w:numPr>
        <w:contextualSpacing/>
        <w:rPr>
          <w:b/>
          <w:color w:val="C00000"/>
          <w:sz w:val="28"/>
          <w:szCs w:val="28"/>
        </w:rPr>
      </w:pPr>
      <w:r>
        <w:rPr>
          <w:b/>
          <w:color w:val="C00000"/>
          <w:sz w:val="28"/>
          <w:szCs w:val="28"/>
        </w:rPr>
        <w:t>Enrollment</w:t>
      </w:r>
    </w:p>
    <w:p w:rsidR="00B2587B" w:rsidRDefault="00B2587B" w:rsidP="006C629A">
      <w:pPr>
        <w:pStyle w:val="Default"/>
        <w:contextualSpacing/>
      </w:pPr>
    </w:p>
    <w:p w:rsidR="006B6203" w:rsidRDefault="006B6203" w:rsidP="006B6203">
      <w:pPr>
        <w:pStyle w:val="ListParagraph"/>
        <w:numPr>
          <w:ilvl w:val="0"/>
          <w:numId w:val="24"/>
        </w:numPr>
        <w:rPr>
          <w:rFonts w:asciiTheme="minorHAnsi" w:hAnsiTheme="minorHAnsi"/>
        </w:rPr>
      </w:pPr>
      <w:r w:rsidRPr="006B6203">
        <w:rPr>
          <w:rFonts w:asciiTheme="minorHAnsi" w:hAnsiTheme="minorHAnsi"/>
        </w:rPr>
        <w:t xml:space="preserve">If sites </w:t>
      </w:r>
      <w:r w:rsidR="00156528">
        <w:rPr>
          <w:rFonts w:asciiTheme="minorHAnsi" w:hAnsiTheme="minorHAnsi"/>
        </w:rPr>
        <w:t>do not have the PAD</w:t>
      </w:r>
      <w:r w:rsidRPr="006B6203">
        <w:rPr>
          <w:rFonts w:asciiTheme="minorHAnsi" w:hAnsiTheme="minorHAnsi"/>
        </w:rPr>
        <w:t xml:space="preserve">, be sure to set an alarm, such as on your phone, for the 20 and 60 minute assessments so as not to forget. </w:t>
      </w:r>
    </w:p>
    <w:p w:rsidR="00156528" w:rsidRPr="006B6203" w:rsidRDefault="00156528" w:rsidP="00156528">
      <w:pPr>
        <w:pStyle w:val="ListParagraph"/>
        <w:rPr>
          <w:rFonts w:asciiTheme="minorHAnsi" w:hAnsiTheme="minorHAnsi"/>
        </w:rPr>
      </w:pPr>
    </w:p>
    <w:p w:rsidR="00156528" w:rsidRDefault="006B6203" w:rsidP="00156528">
      <w:pPr>
        <w:pStyle w:val="ListParagraph"/>
        <w:numPr>
          <w:ilvl w:val="1"/>
          <w:numId w:val="24"/>
        </w:numPr>
        <w:rPr>
          <w:rFonts w:asciiTheme="minorHAnsi" w:hAnsiTheme="minorHAnsi"/>
        </w:rPr>
      </w:pPr>
      <w:r w:rsidRPr="006B6203">
        <w:rPr>
          <w:rFonts w:asciiTheme="minorHAnsi" w:hAnsiTheme="minorHAnsi"/>
        </w:rPr>
        <w:t>Have clinical team conduct the 20 and 60 minute assessments</w:t>
      </w:r>
      <w:r w:rsidR="00497068">
        <w:rPr>
          <w:rFonts w:asciiTheme="minorHAnsi" w:hAnsiTheme="minorHAnsi"/>
        </w:rPr>
        <w:t xml:space="preserve"> and be sure patient’s status at these times is noted in the patient’s chart</w:t>
      </w:r>
      <w:r w:rsidRPr="006B6203">
        <w:rPr>
          <w:rFonts w:asciiTheme="minorHAnsi" w:hAnsiTheme="minorHAnsi"/>
        </w:rPr>
        <w:t xml:space="preserve">. </w:t>
      </w:r>
    </w:p>
    <w:p w:rsidR="006B6203" w:rsidRDefault="006B6203" w:rsidP="00156528">
      <w:pPr>
        <w:pStyle w:val="ListParagraph"/>
        <w:numPr>
          <w:ilvl w:val="0"/>
          <w:numId w:val="24"/>
        </w:numPr>
        <w:rPr>
          <w:rFonts w:asciiTheme="minorHAnsi" w:hAnsiTheme="minorHAnsi"/>
        </w:rPr>
      </w:pPr>
      <w:r w:rsidRPr="00156528">
        <w:rPr>
          <w:rFonts w:asciiTheme="minorHAnsi" w:hAnsiTheme="minorHAnsi"/>
        </w:rPr>
        <w:lastRenderedPageBreak/>
        <w:t xml:space="preserve">If </w:t>
      </w:r>
      <w:r w:rsidR="00525033">
        <w:rPr>
          <w:rFonts w:asciiTheme="minorHAnsi" w:hAnsiTheme="minorHAnsi"/>
        </w:rPr>
        <w:t xml:space="preserve">you are in the </w:t>
      </w:r>
      <w:proofErr w:type="spellStart"/>
      <w:r w:rsidR="00525033">
        <w:rPr>
          <w:rFonts w:asciiTheme="minorHAnsi" w:hAnsiTheme="minorHAnsi"/>
        </w:rPr>
        <w:t>resus</w:t>
      </w:r>
      <w:proofErr w:type="spellEnd"/>
      <w:r w:rsidR="00525033">
        <w:rPr>
          <w:rFonts w:asciiTheme="minorHAnsi" w:hAnsiTheme="minorHAnsi"/>
        </w:rPr>
        <w:t xml:space="preserve"> bay before drug infusion</w:t>
      </w:r>
      <w:r w:rsidRPr="00156528">
        <w:rPr>
          <w:rFonts w:asciiTheme="minorHAnsi" w:hAnsiTheme="minorHAnsi"/>
        </w:rPr>
        <w:t>, be sure to note the</w:t>
      </w:r>
      <w:r w:rsidR="00525033">
        <w:rPr>
          <w:rFonts w:asciiTheme="minorHAnsi" w:hAnsiTheme="minorHAnsi"/>
        </w:rPr>
        <w:t xml:space="preserve"> exact</w:t>
      </w:r>
      <w:r w:rsidRPr="00156528">
        <w:rPr>
          <w:rFonts w:asciiTheme="minorHAnsi" w:hAnsiTheme="minorHAnsi"/>
        </w:rPr>
        <w:t xml:space="preserve"> time when study drug infusion starts, and confirm t</w:t>
      </w:r>
      <w:r w:rsidR="00156528">
        <w:rPr>
          <w:rFonts w:asciiTheme="minorHAnsi" w:hAnsiTheme="minorHAnsi"/>
        </w:rPr>
        <w:t xml:space="preserve">he time of </w:t>
      </w:r>
      <w:proofErr w:type="spellStart"/>
      <w:r w:rsidR="00156528">
        <w:rPr>
          <w:rFonts w:asciiTheme="minorHAnsi" w:hAnsiTheme="minorHAnsi"/>
        </w:rPr>
        <w:t>benzo</w:t>
      </w:r>
      <w:proofErr w:type="spellEnd"/>
      <w:r w:rsidR="00156528">
        <w:rPr>
          <w:rFonts w:asciiTheme="minorHAnsi" w:hAnsiTheme="minorHAnsi"/>
        </w:rPr>
        <w:t xml:space="preserve"> administration</w:t>
      </w:r>
      <w:r w:rsidRPr="00156528">
        <w:rPr>
          <w:rFonts w:asciiTheme="minorHAnsi" w:hAnsiTheme="minorHAnsi"/>
        </w:rPr>
        <w:t>. With so much happening all at once, the administration times of one or both are sometimes charted a few minutes off.</w:t>
      </w:r>
    </w:p>
    <w:p w:rsidR="00156528" w:rsidRPr="00156528" w:rsidRDefault="00156528" w:rsidP="00156528">
      <w:pPr>
        <w:pStyle w:val="ListParagraph"/>
        <w:rPr>
          <w:rFonts w:asciiTheme="minorHAnsi" w:hAnsiTheme="minorHAnsi"/>
        </w:rPr>
      </w:pPr>
    </w:p>
    <w:p w:rsidR="006C629A" w:rsidRPr="006B6203" w:rsidRDefault="006B6203" w:rsidP="006B6203">
      <w:pPr>
        <w:pStyle w:val="ListParagraph"/>
        <w:numPr>
          <w:ilvl w:val="1"/>
          <w:numId w:val="24"/>
        </w:numPr>
        <w:rPr>
          <w:rFonts w:asciiTheme="minorHAnsi" w:hAnsiTheme="minorHAnsi"/>
        </w:rPr>
      </w:pPr>
      <w:r w:rsidRPr="006B6203">
        <w:rPr>
          <w:rFonts w:asciiTheme="minorHAnsi" w:hAnsiTheme="minorHAnsi"/>
        </w:rPr>
        <w:t xml:space="preserve">If you know </w:t>
      </w:r>
      <w:r w:rsidRPr="00156528">
        <w:rPr>
          <w:rFonts w:asciiTheme="minorHAnsi" w:hAnsiTheme="minorHAnsi"/>
          <w:i/>
        </w:rPr>
        <w:t>for a fact</w:t>
      </w:r>
      <w:r w:rsidRPr="006B6203">
        <w:rPr>
          <w:rFonts w:asciiTheme="minorHAnsi" w:hAnsiTheme="minorHAnsi"/>
        </w:rPr>
        <w:t xml:space="preserve"> when study drug infusion started and this does not correspond with what is noted in the chart, look into getting this timestamp corrected</w:t>
      </w:r>
      <w:r w:rsidR="00525033">
        <w:rPr>
          <w:rFonts w:asciiTheme="minorHAnsi" w:hAnsiTheme="minorHAnsi"/>
        </w:rPr>
        <w:t xml:space="preserve"> in the EMR</w:t>
      </w:r>
      <w:bookmarkStart w:id="0" w:name="_GoBack"/>
      <w:bookmarkEnd w:id="0"/>
      <w:r w:rsidRPr="006B6203">
        <w:rPr>
          <w:rFonts w:asciiTheme="minorHAnsi" w:hAnsiTheme="minorHAnsi"/>
        </w:rPr>
        <w:t>.</w:t>
      </w:r>
    </w:p>
    <w:p w:rsidR="006C629A" w:rsidRPr="006C629A" w:rsidRDefault="006C629A" w:rsidP="006C629A">
      <w:pPr>
        <w:pStyle w:val="Default"/>
        <w:ind w:left="1440"/>
        <w:contextualSpacing/>
      </w:pPr>
    </w:p>
    <w:p w:rsidR="00E20C86" w:rsidRPr="00116BB0" w:rsidRDefault="00156528" w:rsidP="00DA25A7">
      <w:pPr>
        <w:pStyle w:val="Default"/>
        <w:numPr>
          <w:ilvl w:val="0"/>
          <w:numId w:val="16"/>
        </w:numPr>
        <w:contextualSpacing/>
        <w:rPr>
          <w:b/>
          <w:color w:val="C00000"/>
          <w:sz w:val="28"/>
          <w:szCs w:val="28"/>
        </w:rPr>
      </w:pPr>
      <w:r>
        <w:rPr>
          <w:b/>
          <w:color w:val="C00000"/>
          <w:sz w:val="28"/>
          <w:szCs w:val="28"/>
        </w:rPr>
        <w:t>Consenting</w:t>
      </w:r>
    </w:p>
    <w:p w:rsidR="00E20C86" w:rsidRDefault="00E20C86" w:rsidP="006C629A">
      <w:pPr>
        <w:pStyle w:val="Default"/>
        <w:contextualSpacing/>
      </w:pPr>
    </w:p>
    <w:p w:rsidR="00156528" w:rsidRDefault="00156528" w:rsidP="00156528">
      <w:pPr>
        <w:pStyle w:val="ListParagraph"/>
        <w:numPr>
          <w:ilvl w:val="0"/>
          <w:numId w:val="24"/>
        </w:numPr>
        <w:rPr>
          <w:rFonts w:asciiTheme="minorHAnsi" w:hAnsiTheme="minorHAnsi"/>
        </w:rPr>
      </w:pPr>
      <w:r>
        <w:rPr>
          <w:rFonts w:asciiTheme="minorHAnsi" w:hAnsiTheme="minorHAnsi"/>
        </w:rPr>
        <w:t>In the event of no LAR present</w:t>
      </w:r>
      <w:r w:rsidRPr="00156528">
        <w:rPr>
          <w:rFonts w:asciiTheme="minorHAnsi" w:hAnsiTheme="minorHAnsi"/>
        </w:rPr>
        <w:t>, utilize social work to inquire into the status of an LAR and get their feedback to determine if the</w:t>
      </w:r>
      <w:r w:rsidR="004C5F3F">
        <w:rPr>
          <w:rFonts w:asciiTheme="minorHAnsi" w:hAnsiTheme="minorHAnsi"/>
        </w:rPr>
        <w:t xml:space="preserve"> adult</w:t>
      </w:r>
      <w:r w:rsidRPr="00156528">
        <w:rPr>
          <w:rFonts w:asciiTheme="minorHAnsi" w:hAnsiTheme="minorHAnsi"/>
        </w:rPr>
        <w:t xml:space="preserve"> patient is cognitively able to</w:t>
      </w:r>
      <w:r w:rsidR="004C5F3F">
        <w:rPr>
          <w:rFonts w:asciiTheme="minorHAnsi" w:hAnsiTheme="minorHAnsi"/>
        </w:rPr>
        <w:t xml:space="preserve"> understand the consent process.</w:t>
      </w:r>
    </w:p>
    <w:p w:rsidR="004C5F3F" w:rsidRPr="00156528" w:rsidRDefault="004C5F3F" w:rsidP="004C5F3F">
      <w:pPr>
        <w:pStyle w:val="ListParagraph"/>
        <w:rPr>
          <w:rFonts w:asciiTheme="minorHAnsi" w:hAnsiTheme="minorHAnsi"/>
        </w:rPr>
      </w:pPr>
    </w:p>
    <w:p w:rsidR="004C5F3F" w:rsidRPr="004C5F3F" w:rsidRDefault="00156528" w:rsidP="004C5F3F">
      <w:pPr>
        <w:pStyle w:val="ListParagraph"/>
        <w:numPr>
          <w:ilvl w:val="0"/>
          <w:numId w:val="24"/>
        </w:numPr>
        <w:rPr>
          <w:rFonts w:asciiTheme="minorHAnsi" w:hAnsiTheme="minorHAnsi"/>
          <w:i/>
        </w:rPr>
      </w:pPr>
      <w:r w:rsidRPr="00156528">
        <w:rPr>
          <w:rFonts w:asciiTheme="minorHAnsi" w:hAnsiTheme="minorHAnsi"/>
        </w:rPr>
        <w:t xml:space="preserve">Since this is an EFIC trial, wording </w:t>
      </w:r>
      <w:r w:rsidR="004C5F3F">
        <w:rPr>
          <w:rFonts w:asciiTheme="minorHAnsi" w:hAnsiTheme="minorHAnsi"/>
        </w:rPr>
        <w:t>is important</w:t>
      </w:r>
      <w:r w:rsidRPr="00156528">
        <w:rPr>
          <w:rFonts w:asciiTheme="minorHAnsi" w:hAnsiTheme="minorHAnsi"/>
        </w:rPr>
        <w:t>. Our Consent Introduction and Talking Points are included in our RC</w:t>
      </w:r>
      <w:r w:rsidR="00206A74">
        <w:rPr>
          <w:rFonts w:asciiTheme="minorHAnsi" w:hAnsiTheme="minorHAnsi"/>
        </w:rPr>
        <w:t xml:space="preserve"> Enrollment Guide</w:t>
      </w:r>
      <w:r w:rsidRPr="00156528">
        <w:rPr>
          <w:rFonts w:asciiTheme="minorHAnsi" w:hAnsiTheme="minorHAnsi"/>
        </w:rPr>
        <w:t xml:space="preserve"> that we follow during an enrollment. </w:t>
      </w:r>
      <w:r w:rsidR="00497068" w:rsidRPr="00497068">
        <w:rPr>
          <w:rFonts w:asciiTheme="minorHAnsi" w:hAnsiTheme="minorHAnsi"/>
          <w:i/>
          <w:sz w:val="20"/>
          <w:szCs w:val="20"/>
        </w:rPr>
        <w:t>Refer to the</w:t>
      </w:r>
      <w:r w:rsidR="00497068">
        <w:rPr>
          <w:rFonts w:asciiTheme="minorHAnsi" w:hAnsiTheme="minorHAnsi"/>
        </w:rPr>
        <w:t xml:space="preserve"> </w:t>
      </w:r>
      <w:r w:rsidRPr="0040435C">
        <w:rPr>
          <w:rFonts w:asciiTheme="minorHAnsi" w:hAnsiTheme="minorHAnsi"/>
          <w:i/>
          <w:sz w:val="20"/>
          <w:szCs w:val="20"/>
        </w:rPr>
        <w:t xml:space="preserve">RC </w:t>
      </w:r>
      <w:r w:rsidR="00206A74">
        <w:rPr>
          <w:rFonts w:asciiTheme="minorHAnsi" w:hAnsiTheme="minorHAnsi"/>
          <w:i/>
          <w:sz w:val="20"/>
          <w:szCs w:val="20"/>
        </w:rPr>
        <w:t>Enrollment Guide</w:t>
      </w:r>
      <w:r w:rsidRPr="008A243D">
        <w:rPr>
          <w:rFonts w:asciiTheme="minorHAnsi" w:hAnsiTheme="minorHAnsi"/>
          <w:i/>
          <w:sz w:val="20"/>
          <w:szCs w:val="20"/>
        </w:rPr>
        <w:t>.</w:t>
      </w:r>
      <w:r w:rsidRPr="008A243D">
        <w:rPr>
          <w:rFonts w:asciiTheme="minorHAnsi" w:hAnsiTheme="minorHAnsi"/>
          <w:i/>
        </w:rPr>
        <w:t xml:space="preserve"> </w:t>
      </w:r>
    </w:p>
    <w:p w:rsidR="004C5F3F" w:rsidRPr="004C5F3F" w:rsidRDefault="004C5F3F" w:rsidP="004C5F3F">
      <w:pPr>
        <w:pStyle w:val="ListParagraph"/>
        <w:rPr>
          <w:rFonts w:asciiTheme="minorHAnsi" w:hAnsiTheme="minorHAnsi"/>
        </w:rPr>
      </w:pPr>
    </w:p>
    <w:p w:rsidR="00156528" w:rsidRDefault="00156528" w:rsidP="00156528">
      <w:pPr>
        <w:pStyle w:val="ListParagraph"/>
        <w:numPr>
          <w:ilvl w:val="1"/>
          <w:numId w:val="24"/>
        </w:numPr>
        <w:rPr>
          <w:rFonts w:asciiTheme="minorHAnsi" w:hAnsiTheme="minorHAnsi"/>
        </w:rPr>
      </w:pPr>
      <w:r w:rsidRPr="00156528">
        <w:rPr>
          <w:rFonts w:asciiTheme="minorHAnsi" w:hAnsiTheme="minorHAnsi"/>
        </w:rPr>
        <w:t>Our site PIs usually try to do the Consent Introduction and then RCs will go through the consent form. We feel this is best for the patient, especially if we are talking to the parents of a child, to first learn about the enrollment</w:t>
      </w:r>
      <w:r w:rsidR="004C5F3F">
        <w:rPr>
          <w:rFonts w:asciiTheme="minorHAnsi" w:hAnsiTheme="minorHAnsi"/>
        </w:rPr>
        <w:t xml:space="preserve"> and the study</w:t>
      </w:r>
      <w:r w:rsidRPr="00156528">
        <w:rPr>
          <w:rFonts w:asciiTheme="minorHAnsi" w:hAnsiTheme="minorHAnsi"/>
        </w:rPr>
        <w:t xml:space="preserve"> from the PI. If no PI available in person, be sure they are available by phone when needed,</w:t>
      </w:r>
      <w:r w:rsidR="004C5F3F">
        <w:rPr>
          <w:rFonts w:asciiTheme="minorHAnsi" w:hAnsiTheme="minorHAnsi"/>
        </w:rPr>
        <w:t xml:space="preserve"> </w:t>
      </w:r>
      <w:r w:rsidRPr="00156528">
        <w:rPr>
          <w:rFonts w:asciiTheme="minorHAnsi" w:hAnsiTheme="minorHAnsi"/>
        </w:rPr>
        <w:t>RCs</w:t>
      </w:r>
      <w:r w:rsidR="004C5F3F">
        <w:rPr>
          <w:rFonts w:asciiTheme="minorHAnsi" w:hAnsiTheme="minorHAnsi"/>
        </w:rPr>
        <w:t xml:space="preserve"> then </w:t>
      </w:r>
      <w:r w:rsidRPr="00156528">
        <w:rPr>
          <w:rFonts w:asciiTheme="minorHAnsi" w:hAnsiTheme="minorHAnsi"/>
        </w:rPr>
        <w:t xml:space="preserve">follow these tips: </w:t>
      </w:r>
    </w:p>
    <w:p w:rsidR="004C5F3F" w:rsidRPr="00156528" w:rsidRDefault="004C5F3F" w:rsidP="004C5F3F">
      <w:pPr>
        <w:pStyle w:val="ListParagraph"/>
        <w:ind w:left="1440"/>
        <w:rPr>
          <w:rFonts w:asciiTheme="minorHAnsi" w:hAnsiTheme="minorHAnsi"/>
        </w:rPr>
      </w:pPr>
    </w:p>
    <w:p w:rsidR="00156528" w:rsidRDefault="00156528" w:rsidP="004C5F3F">
      <w:pPr>
        <w:pStyle w:val="ListParagraph"/>
        <w:numPr>
          <w:ilvl w:val="2"/>
          <w:numId w:val="24"/>
        </w:numPr>
        <w:rPr>
          <w:rFonts w:asciiTheme="minorHAnsi" w:hAnsiTheme="minorHAnsi"/>
        </w:rPr>
      </w:pPr>
      <w:r w:rsidRPr="00156528">
        <w:rPr>
          <w:rFonts w:asciiTheme="minorHAnsi" w:hAnsiTheme="minorHAnsi"/>
        </w:rPr>
        <w:t xml:space="preserve">Don’t be too </w:t>
      </w:r>
      <w:r w:rsidR="004C5F3F" w:rsidRPr="00156528">
        <w:rPr>
          <w:rFonts w:asciiTheme="minorHAnsi" w:hAnsiTheme="minorHAnsi"/>
        </w:rPr>
        <w:t>ambiguous;</w:t>
      </w:r>
      <w:r w:rsidRPr="00156528">
        <w:rPr>
          <w:rFonts w:asciiTheme="minorHAnsi" w:hAnsiTheme="minorHAnsi"/>
        </w:rPr>
        <w:t xml:space="preserve"> make sure the parent or patient knows they were enrolled into the study – not that they </w:t>
      </w:r>
      <w:r w:rsidRPr="00156528">
        <w:rPr>
          <w:rFonts w:asciiTheme="minorHAnsi" w:hAnsiTheme="minorHAnsi"/>
          <w:i/>
        </w:rPr>
        <w:t>might</w:t>
      </w:r>
      <w:r w:rsidRPr="00156528">
        <w:rPr>
          <w:rFonts w:asciiTheme="minorHAnsi" w:hAnsiTheme="minorHAnsi"/>
        </w:rPr>
        <w:t xml:space="preserve"> be in the future.</w:t>
      </w:r>
    </w:p>
    <w:p w:rsidR="004C5F3F" w:rsidRPr="00156528" w:rsidRDefault="004C5F3F" w:rsidP="004C5F3F">
      <w:pPr>
        <w:pStyle w:val="ListParagraph"/>
        <w:ind w:left="2160"/>
        <w:rPr>
          <w:rFonts w:asciiTheme="minorHAnsi" w:hAnsiTheme="minorHAnsi"/>
        </w:rPr>
      </w:pPr>
    </w:p>
    <w:p w:rsidR="004C5F3F" w:rsidRPr="004C5F3F" w:rsidRDefault="00156528" w:rsidP="004C5F3F">
      <w:pPr>
        <w:pStyle w:val="ListParagraph"/>
        <w:numPr>
          <w:ilvl w:val="2"/>
          <w:numId w:val="24"/>
        </w:numPr>
        <w:rPr>
          <w:rFonts w:asciiTheme="minorHAnsi" w:hAnsiTheme="minorHAnsi"/>
        </w:rPr>
      </w:pPr>
      <w:r w:rsidRPr="00156528">
        <w:rPr>
          <w:rFonts w:asciiTheme="minorHAnsi" w:hAnsiTheme="minorHAnsi"/>
        </w:rPr>
        <w:t>Stress that the patient would have received one of these three drugs anyway</w:t>
      </w:r>
      <w:r w:rsidR="004C5F3F">
        <w:rPr>
          <w:rFonts w:asciiTheme="minorHAnsi" w:hAnsiTheme="minorHAnsi"/>
        </w:rPr>
        <w:t xml:space="preserve"> via doctor’s preference per standard care. T</w:t>
      </w:r>
      <w:r w:rsidRPr="00156528">
        <w:rPr>
          <w:rFonts w:asciiTheme="minorHAnsi" w:hAnsiTheme="minorHAnsi"/>
        </w:rPr>
        <w:t>here is no good scientific evidence to sugge</w:t>
      </w:r>
      <w:r w:rsidR="004C5F3F">
        <w:rPr>
          <w:rFonts w:asciiTheme="minorHAnsi" w:hAnsiTheme="minorHAnsi"/>
        </w:rPr>
        <w:t>st one is better than the other and t</w:t>
      </w:r>
      <w:r w:rsidRPr="00156528">
        <w:rPr>
          <w:rFonts w:asciiTheme="minorHAnsi" w:hAnsiTheme="minorHAnsi"/>
        </w:rPr>
        <w:t>here is no universal agreement am</w:t>
      </w:r>
      <w:r w:rsidR="004C5F3F">
        <w:rPr>
          <w:rFonts w:asciiTheme="minorHAnsi" w:hAnsiTheme="minorHAnsi"/>
        </w:rPr>
        <w:t>ong doctors about which is best</w:t>
      </w:r>
      <w:r w:rsidRPr="00156528">
        <w:rPr>
          <w:rFonts w:asciiTheme="minorHAnsi" w:hAnsiTheme="minorHAnsi"/>
        </w:rPr>
        <w:t xml:space="preserve">. </w:t>
      </w:r>
    </w:p>
    <w:p w:rsidR="004C5F3F" w:rsidRPr="004C5F3F" w:rsidRDefault="004C5F3F" w:rsidP="004C5F3F">
      <w:pPr>
        <w:pStyle w:val="ListParagraph"/>
        <w:ind w:left="2160"/>
        <w:rPr>
          <w:rFonts w:asciiTheme="minorHAnsi" w:hAnsiTheme="minorHAnsi"/>
        </w:rPr>
      </w:pPr>
    </w:p>
    <w:p w:rsidR="004C5F3F" w:rsidRPr="004C5F3F" w:rsidRDefault="00156528" w:rsidP="004C5F3F">
      <w:pPr>
        <w:pStyle w:val="ListParagraph"/>
        <w:numPr>
          <w:ilvl w:val="2"/>
          <w:numId w:val="24"/>
        </w:numPr>
        <w:rPr>
          <w:rFonts w:asciiTheme="minorHAnsi" w:hAnsiTheme="minorHAnsi"/>
        </w:rPr>
      </w:pPr>
      <w:r w:rsidRPr="00156528">
        <w:rPr>
          <w:rFonts w:asciiTheme="minorHAnsi" w:hAnsiTheme="minorHAnsi"/>
        </w:rPr>
        <w:t>Avoid</w:t>
      </w:r>
      <w:r w:rsidR="004C5F3F">
        <w:rPr>
          <w:rFonts w:asciiTheme="minorHAnsi" w:hAnsiTheme="minorHAnsi"/>
        </w:rPr>
        <w:t xml:space="preserve"> the</w:t>
      </w:r>
      <w:r w:rsidRPr="00156528">
        <w:rPr>
          <w:rFonts w:asciiTheme="minorHAnsi" w:hAnsiTheme="minorHAnsi"/>
        </w:rPr>
        <w:t xml:space="preserve"> </w:t>
      </w:r>
      <w:r w:rsidR="004C5F3F" w:rsidRPr="00156528">
        <w:rPr>
          <w:rFonts w:asciiTheme="minorHAnsi" w:hAnsiTheme="minorHAnsi"/>
        </w:rPr>
        <w:t>verbiage</w:t>
      </w:r>
      <w:r w:rsidR="0040435C">
        <w:rPr>
          <w:rFonts w:asciiTheme="minorHAnsi" w:hAnsiTheme="minorHAnsi"/>
        </w:rPr>
        <w:t xml:space="preserve"> “FDA approved</w:t>
      </w:r>
      <w:r w:rsidRPr="00156528">
        <w:rPr>
          <w:rFonts w:asciiTheme="minorHAnsi" w:hAnsiTheme="minorHAnsi"/>
        </w:rPr>
        <w:t xml:space="preserve">” since </w:t>
      </w:r>
      <w:proofErr w:type="spellStart"/>
      <w:r w:rsidRPr="00156528">
        <w:rPr>
          <w:rFonts w:asciiTheme="minorHAnsi" w:hAnsiTheme="minorHAnsi"/>
        </w:rPr>
        <w:t>levetiracetam</w:t>
      </w:r>
      <w:proofErr w:type="spellEnd"/>
      <w:r w:rsidRPr="00156528">
        <w:rPr>
          <w:rFonts w:asciiTheme="minorHAnsi" w:hAnsiTheme="minorHAnsi"/>
        </w:rPr>
        <w:t xml:space="preserve"> and </w:t>
      </w:r>
      <w:proofErr w:type="spellStart"/>
      <w:r w:rsidRPr="00156528">
        <w:rPr>
          <w:rFonts w:asciiTheme="minorHAnsi" w:hAnsiTheme="minorHAnsi"/>
        </w:rPr>
        <w:t>valproic</w:t>
      </w:r>
      <w:proofErr w:type="spellEnd"/>
      <w:r w:rsidRPr="00156528">
        <w:rPr>
          <w:rFonts w:asciiTheme="minorHAnsi" w:hAnsiTheme="minorHAnsi"/>
        </w:rPr>
        <w:t xml:space="preserve"> acid have not yet been approved to stop long seizures and </w:t>
      </w:r>
      <w:proofErr w:type="spellStart"/>
      <w:r w:rsidRPr="00156528">
        <w:rPr>
          <w:rFonts w:asciiTheme="minorHAnsi" w:hAnsiTheme="minorHAnsi"/>
        </w:rPr>
        <w:t>fosphenytoin</w:t>
      </w:r>
      <w:proofErr w:type="spellEnd"/>
      <w:r w:rsidRPr="00156528">
        <w:rPr>
          <w:rFonts w:asciiTheme="minorHAnsi" w:hAnsiTheme="minorHAnsi"/>
        </w:rPr>
        <w:t xml:space="preserve"> has not been approved to stop seizures in children. We say “commonly used” m</w:t>
      </w:r>
      <w:r w:rsidR="004C5F3F">
        <w:rPr>
          <w:rFonts w:asciiTheme="minorHAnsi" w:hAnsiTheme="minorHAnsi"/>
        </w:rPr>
        <w:t>edications</w:t>
      </w:r>
      <w:r w:rsidRPr="00156528">
        <w:rPr>
          <w:rFonts w:asciiTheme="minorHAnsi" w:hAnsiTheme="minorHAnsi"/>
        </w:rPr>
        <w:t xml:space="preserve"> that doctors use.</w:t>
      </w:r>
    </w:p>
    <w:p w:rsidR="004C5F3F" w:rsidRPr="004C5F3F" w:rsidRDefault="004C5F3F" w:rsidP="004C5F3F">
      <w:pPr>
        <w:pStyle w:val="ListParagraph"/>
        <w:ind w:left="2160"/>
        <w:rPr>
          <w:rFonts w:asciiTheme="minorHAnsi" w:hAnsiTheme="minorHAnsi"/>
        </w:rPr>
      </w:pPr>
    </w:p>
    <w:p w:rsidR="00156528" w:rsidRDefault="00156528" w:rsidP="00156528">
      <w:pPr>
        <w:pStyle w:val="ListParagraph"/>
        <w:numPr>
          <w:ilvl w:val="0"/>
          <w:numId w:val="24"/>
        </w:numPr>
        <w:rPr>
          <w:rFonts w:asciiTheme="minorHAnsi" w:hAnsiTheme="minorHAnsi"/>
        </w:rPr>
      </w:pPr>
      <w:r w:rsidRPr="00156528">
        <w:rPr>
          <w:rFonts w:asciiTheme="minorHAnsi" w:hAnsiTheme="minorHAnsi"/>
        </w:rPr>
        <w:t>Consenting should take place after things have calmed down.</w:t>
      </w:r>
      <w:r w:rsidR="0040435C">
        <w:rPr>
          <w:rFonts w:asciiTheme="minorHAnsi" w:hAnsiTheme="minorHAnsi"/>
        </w:rPr>
        <w:t xml:space="preserve"> This varies among sites, some wait until after the 60 minute time </w:t>
      </w:r>
      <w:proofErr w:type="gramStart"/>
      <w:r w:rsidR="0040435C">
        <w:rPr>
          <w:rFonts w:asciiTheme="minorHAnsi" w:hAnsiTheme="minorHAnsi"/>
        </w:rPr>
        <w:t>point,</w:t>
      </w:r>
      <w:proofErr w:type="gramEnd"/>
      <w:r w:rsidR="0040435C">
        <w:rPr>
          <w:rFonts w:asciiTheme="minorHAnsi" w:hAnsiTheme="minorHAnsi"/>
        </w:rPr>
        <w:t xml:space="preserve"> we approach for consent as soon as it is appropriate.</w:t>
      </w:r>
      <w:r w:rsidRPr="00156528">
        <w:rPr>
          <w:rFonts w:asciiTheme="minorHAnsi" w:hAnsiTheme="minorHAnsi"/>
        </w:rPr>
        <w:t xml:space="preserve"> </w:t>
      </w:r>
    </w:p>
    <w:p w:rsidR="004C5F3F" w:rsidRPr="00156528" w:rsidRDefault="004C5F3F" w:rsidP="004C5F3F">
      <w:pPr>
        <w:pStyle w:val="ListParagraph"/>
        <w:rPr>
          <w:rFonts w:asciiTheme="minorHAnsi" w:hAnsiTheme="minorHAnsi"/>
        </w:rPr>
      </w:pPr>
    </w:p>
    <w:p w:rsidR="00140523" w:rsidRPr="00156528" w:rsidRDefault="004C5F3F" w:rsidP="00156528">
      <w:pPr>
        <w:pStyle w:val="ListParagraph"/>
        <w:numPr>
          <w:ilvl w:val="0"/>
          <w:numId w:val="24"/>
        </w:numPr>
        <w:rPr>
          <w:rFonts w:asciiTheme="minorHAnsi" w:hAnsiTheme="minorHAnsi"/>
        </w:rPr>
      </w:pPr>
      <w:r>
        <w:rPr>
          <w:rFonts w:asciiTheme="minorHAnsi" w:hAnsiTheme="minorHAnsi"/>
        </w:rPr>
        <w:t>If no PI</w:t>
      </w:r>
      <w:r w:rsidR="00184CF6">
        <w:rPr>
          <w:rFonts w:asciiTheme="minorHAnsi" w:hAnsiTheme="minorHAnsi"/>
        </w:rPr>
        <w:t xml:space="preserve"> is</w:t>
      </w:r>
      <w:r>
        <w:rPr>
          <w:rFonts w:asciiTheme="minorHAnsi" w:hAnsiTheme="minorHAnsi"/>
        </w:rPr>
        <w:t xml:space="preserve"> present for the consenting process, we have found that d</w:t>
      </w:r>
      <w:r w:rsidR="00156528" w:rsidRPr="00156528">
        <w:rPr>
          <w:rFonts w:asciiTheme="minorHAnsi" w:hAnsiTheme="minorHAnsi"/>
        </w:rPr>
        <w:t>ual</w:t>
      </w:r>
      <w:r>
        <w:rPr>
          <w:rFonts w:asciiTheme="minorHAnsi" w:hAnsiTheme="minorHAnsi"/>
        </w:rPr>
        <w:t xml:space="preserve"> RC</w:t>
      </w:r>
      <w:r w:rsidR="00156528" w:rsidRPr="00156528">
        <w:rPr>
          <w:rFonts w:asciiTheme="minorHAnsi" w:hAnsiTheme="minorHAnsi"/>
        </w:rPr>
        <w:t xml:space="preserve"> consenting </w:t>
      </w:r>
      <w:r>
        <w:rPr>
          <w:rFonts w:asciiTheme="minorHAnsi" w:hAnsiTheme="minorHAnsi"/>
        </w:rPr>
        <w:t>is helpful. O</w:t>
      </w:r>
      <w:r w:rsidR="00156528" w:rsidRPr="00156528">
        <w:rPr>
          <w:rFonts w:asciiTheme="minorHAnsi" w:hAnsiTheme="minorHAnsi"/>
        </w:rPr>
        <w:t xml:space="preserve">ne RC </w:t>
      </w:r>
      <w:r>
        <w:rPr>
          <w:rFonts w:asciiTheme="minorHAnsi" w:hAnsiTheme="minorHAnsi"/>
        </w:rPr>
        <w:t>serves as</w:t>
      </w:r>
      <w:r w:rsidR="00156528" w:rsidRPr="00156528">
        <w:rPr>
          <w:rFonts w:asciiTheme="minorHAnsi" w:hAnsiTheme="minorHAnsi"/>
        </w:rPr>
        <w:t xml:space="preserve"> the main consenter </w:t>
      </w:r>
      <w:r w:rsidR="00A52A6C">
        <w:rPr>
          <w:rFonts w:asciiTheme="minorHAnsi" w:hAnsiTheme="minorHAnsi"/>
        </w:rPr>
        <w:t>while</w:t>
      </w:r>
      <w:r w:rsidR="00156528" w:rsidRPr="00156528">
        <w:rPr>
          <w:rFonts w:asciiTheme="minorHAnsi" w:hAnsiTheme="minorHAnsi"/>
        </w:rPr>
        <w:t xml:space="preserve"> the other can</w:t>
      </w:r>
      <w:r w:rsidR="00A52A6C">
        <w:rPr>
          <w:rFonts w:asciiTheme="minorHAnsi" w:hAnsiTheme="minorHAnsi"/>
        </w:rPr>
        <w:t xml:space="preserve"> assist by observing how the parent or patient is reacting, offering additional information, etc.</w:t>
      </w:r>
      <w:r w:rsidR="00156528" w:rsidRPr="00156528">
        <w:rPr>
          <w:rFonts w:asciiTheme="minorHAnsi" w:hAnsiTheme="minorHAnsi"/>
        </w:rPr>
        <w:t xml:space="preserve"> </w:t>
      </w:r>
    </w:p>
    <w:sectPr w:rsidR="00140523" w:rsidRPr="00156528" w:rsidSect="007912F2">
      <w:footerReference w:type="default" r:id="rId8"/>
      <w:pgSz w:w="12240" w:h="16340"/>
      <w:pgMar w:top="1088" w:right="551" w:bottom="520" w:left="59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352" w:rsidRDefault="00BC0352" w:rsidP="00F03CF4">
      <w:pPr>
        <w:spacing w:after="0" w:line="240" w:lineRule="auto"/>
      </w:pPr>
      <w:r>
        <w:separator/>
      </w:r>
    </w:p>
  </w:endnote>
  <w:endnote w:type="continuationSeparator" w:id="0">
    <w:p w:rsidR="00BC0352" w:rsidRDefault="00BC0352" w:rsidP="00F03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280818"/>
      <w:docPartObj>
        <w:docPartGallery w:val="Page Numbers (Bottom of Page)"/>
        <w:docPartUnique/>
      </w:docPartObj>
    </w:sdtPr>
    <w:sdtEndPr>
      <w:rPr>
        <w:noProof/>
        <w:sz w:val="20"/>
        <w:szCs w:val="20"/>
      </w:rPr>
    </w:sdtEndPr>
    <w:sdtContent>
      <w:p w:rsidR="003A4986" w:rsidRDefault="00731BFE">
        <w:pPr>
          <w:pStyle w:val="Footer"/>
          <w:jc w:val="right"/>
          <w:rPr>
            <w:noProof/>
          </w:rPr>
        </w:pPr>
        <w:r>
          <w:fldChar w:fldCharType="begin"/>
        </w:r>
        <w:r w:rsidR="003A4986">
          <w:instrText xml:space="preserve"> PAGE   \* MERGEFORMAT </w:instrText>
        </w:r>
        <w:r>
          <w:fldChar w:fldCharType="separate"/>
        </w:r>
        <w:r w:rsidR="00497068">
          <w:rPr>
            <w:noProof/>
          </w:rPr>
          <w:t>1</w:t>
        </w:r>
        <w:r>
          <w:rPr>
            <w:noProof/>
          </w:rPr>
          <w:fldChar w:fldCharType="end"/>
        </w:r>
      </w:p>
      <w:p w:rsidR="003A4986" w:rsidRPr="003A4986" w:rsidRDefault="00497068" w:rsidP="003A4986">
        <w:pPr>
          <w:pStyle w:val="Footer"/>
          <w:rPr>
            <w:sz w:val="20"/>
            <w:szCs w:val="20"/>
          </w:rPr>
        </w:pPr>
        <w:r>
          <w:rPr>
            <w:sz w:val="20"/>
            <w:szCs w:val="20"/>
          </w:rPr>
          <w:t>Last Updated: 03/16</w:t>
        </w:r>
        <w:r w:rsidR="00910FC7">
          <w:rPr>
            <w:sz w:val="20"/>
            <w:szCs w:val="20"/>
          </w:rPr>
          <w:t>/2016</w:t>
        </w:r>
      </w:p>
    </w:sdtContent>
  </w:sdt>
  <w:p w:rsidR="00F03CF4" w:rsidRDefault="00F03C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352" w:rsidRDefault="00BC0352" w:rsidP="00F03CF4">
      <w:pPr>
        <w:spacing w:after="0" w:line="240" w:lineRule="auto"/>
      </w:pPr>
      <w:r>
        <w:separator/>
      </w:r>
    </w:p>
  </w:footnote>
  <w:footnote w:type="continuationSeparator" w:id="0">
    <w:p w:rsidR="00BC0352" w:rsidRDefault="00BC0352" w:rsidP="00F03C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ECE"/>
    <w:multiLevelType w:val="hybridMultilevel"/>
    <w:tmpl w:val="05A03DAC"/>
    <w:lvl w:ilvl="0" w:tplc="FCE8F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B0145"/>
    <w:multiLevelType w:val="hybridMultilevel"/>
    <w:tmpl w:val="CD54B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77C80"/>
    <w:multiLevelType w:val="hybridMultilevel"/>
    <w:tmpl w:val="D3FE5A9C"/>
    <w:lvl w:ilvl="0" w:tplc="87D430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E221B"/>
    <w:multiLevelType w:val="hybridMultilevel"/>
    <w:tmpl w:val="8A9CFBE0"/>
    <w:lvl w:ilvl="0" w:tplc="3B48CC84">
      <w:start w:val="1"/>
      <w:numFmt w:val="decimal"/>
      <w:lvlText w:val="%1."/>
      <w:lvlJc w:val="left"/>
      <w:pPr>
        <w:ind w:left="720" w:hanging="360"/>
      </w:pPr>
      <w:rPr>
        <w:rFonts w:ascii="Calibri-Bold" w:hAnsi="Calibri-Bold" w:cs="Calibri-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605BB"/>
    <w:multiLevelType w:val="hybridMultilevel"/>
    <w:tmpl w:val="27901132"/>
    <w:lvl w:ilvl="0" w:tplc="2018C2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F3FA0"/>
    <w:multiLevelType w:val="hybridMultilevel"/>
    <w:tmpl w:val="4238B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AD078F"/>
    <w:multiLevelType w:val="hybridMultilevel"/>
    <w:tmpl w:val="FD8C7F52"/>
    <w:lvl w:ilvl="0" w:tplc="3E14030A">
      <w:start w:val="1"/>
      <w:numFmt w:val="decimal"/>
      <w:lvlText w:val="%1."/>
      <w:lvlJc w:val="left"/>
      <w:pPr>
        <w:ind w:left="720" w:hanging="360"/>
      </w:pPr>
      <w:rPr>
        <w:rFonts w:ascii="Calibri" w:eastAsiaTheme="minorHAnsi" w:hAnsi="Calibri" w:cs="Calibri"/>
      </w:rPr>
    </w:lvl>
    <w:lvl w:ilvl="1" w:tplc="3D8A50EC">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A3201"/>
    <w:multiLevelType w:val="hybridMultilevel"/>
    <w:tmpl w:val="C13481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414C3"/>
    <w:multiLevelType w:val="hybridMultilevel"/>
    <w:tmpl w:val="23326E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8B66857"/>
    <w:multiLevelType w:val="hybridMultilevel"/>
    <w:tmpl w:val="98F46F04"/>
    <w:lvl w:ilvl="0" w:tplc="4AF88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680066"/>
    <w:multiLevelType w:val="hybridMultilevel"/>
    <w:tmpl w:val="8DEC19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102467"/>
    <w:multiLevelType w:val="hybridMultilevel"/>
    <w:tmpl w:val="556A1D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3583A1"/>
    <w:multiLevelType w:val="hybridMultilevel"/>
    <w:tmpl w:val="0B9038B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FEB5AD9"/>
    <w:multiLevelType w:val="hybridMultilevel"/>
    <w:tmpl w:val="E0E0A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B801B9"/>
    <w:multiLevelType w:val="hybridMultilevel"/>
    <w:tmpl w:val="7F80B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4798D"/>
    <w:multiLevelType w:val="hybridMultilevel"/>
    <w:tmpl w:val="ADC4D48C"/>
    <w:lvl w:ilvl="0" w:tplc="9D02C426">
      <w:start w:val="1"/>
      <w:numFmt w:val="decimal"/>
      <w:lvlText w:val="%1."/>
      <w:lvlJc w:val="left"/>
      <w:pPr>
        <w:ind w:left="720" w:hanging="360"/>
      </w:pPr>
      <w:rPr>
        <w:rFonts w:ascii="Calibri" w:eastAsiaTheme="minorHAnsi"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1949BC"/>
    <w:multiLevelType w:val="hybridMultilevel"/>
    <w:tmpl w:val="D5C810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64081A"/>
    <w:multiLevelType w:val="hybridMultilevel"/>
    <w:tmpl w:val="0E54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E2690D"/>
    <w:multiLevelType w:val="hybridMultilevel"/>
    <w:tmpl w:val="D42885A4"/>
    <w:lvl w:ilvl="0" w:tplc="920EA80E">
      <w:start w:val="1"/>
      <w:numFmt w:val="decimal"/>
      <w:lvlText w:val="%1."/>
      <w:lvlJc w:val="left"/>
      <w:pPr>
        <w:ind w:left="720" w:hanging="360"/>
      </w:pPr>
      <w:rPr>
        <w:rFonts w:ascii="Calibri" w:hAnsi="Calibri" w:cs="Calibri"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C2504"/>
    <w:multiLevelType w:val="hybridMultilevel"/>
    <w:tmpl w:val="7E3AF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835980"/>
    <w:multiLevelType w:val="hybridMultilevel"/>
    <w:tmpl w:val="73063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C6426E"/>
    <w:multiLevelType w:val="hybridMultilevel"/>
    <w:tmpl w:val="974CDAE8"/>
    <w:lvl w:ilvl="0" w:tplc="37FAC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C36FD3"/>
    <w:multiLevelType w:val="hybridMultilevel"/>
    <w:tmpl w:val="9B7C7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E8A584D"/>
    <w:multiLevelType w:val="hybridMultilevel"/>
    <w:tmpl w:val="B3C4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5"/>
  </w:num>
  <w:num w:numId="4">
    <w:abstractNumId w:val="22"/>
  </w:num>
  <w:num w:numId="5">
    <w:abstractNumId w:val="16"/>
  </w:num>
  <w:num w:numId="6">
    <w:abstractNumId w:val="20"/>
  </w:num>
  <w:num w:numId="7">
    <w:abstractNumId w:val="1"/>
  </w:num>
  <w:num w:numId="8">
    <w:abstractNumId w:val="6"/>
  </w:num>
  <w:num w:numId="9">
    <w:abstractNumId w:val="21"/>
  </w:num>
  <w:num w:numId="10">
    <w:abstractNumId w:val="4"/>
  </w:num>
  <w:num w:numId="11">
    <w:abstractNumId w:val="18"/>
  </w:num>
  <w:num w:numId="12">
    <w:abstractNumId w:val="9"/>
  </w:num>
  <w:num w:numId="13">
    <w:abstractNumId w:val="0"/>
  </w:num>
  <w:num w:numId="14">
    <w:abstractNumId w:val="3"/>
  </w:num>
  <w:num w:numId="15">
    <w:abstractNumId w:val="2"/>
  </w:num>
  <w:num w:numId="16">
    <w:abstractNumId w:val="10"/>
  </w:num>
  <w:num w:numId="17">
    <w:abstractNumId w:val="7"/>
  </w:num>
  <w:num w:numId="18">
    <w:abstractNumId w:val="13"/>
  </w:num>
  <w:num w:numId="19">
    <w:abstractNumId w:val="11"/>
  </w:num>
  <w:num w:numId="20">
    <w:abstractNumId w:val="17"/>
  </w:num>
  <w:num w:numId="21">
    <w:abstractNumId w:val="5"/>
  </w:num>
  <w:num w:numId="22">
    <w:abstractNumId w:val="23"/>
  </w:num>
  <w:num w:numId="23">
    <w:abstractNumId w:val="1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364EFF"/>
    <w:rsid w:val="000029F5"/>
    <w:rsid w:val="00041A85"/>
    <w:rsid w:val="00060DCD"/>
    <w:rsid w:val="000B5B6C"/>
    <w:rsid w:val="00116BB0"/>
    <w:rsid w:val="00140523"/>
    <w:rsid w:val="00156528"/>
    <w:rsid w:val="0017268A"/>
    <w:rsid w:val="00184CF6"/>
    <w:rsid w:val="001E3FF7"/>
    <w:rsid w:val="001E5118"/>
    <w:rsid w:val="00206A74"/>
    <w:rsid w:val="002D3C1D"/>
    <w:rsid w:val="00335A42"/>
    <w:rsid w:val="00364EFF"/>
    <w:rsid w:val="003657F7"/>
    <w:rsid w:val="003A4986"/>
    <w:rsid w:val="003E3056"/>
    <w:rsid w:val="0040435C"/>
    <w:rsid w:val="004055CD"/>
    <w:rsid w:val="004140C7"/>
    <w:rsid w:val="00436E90"/>
    <w:rsid w:val="00443696"/>
    <w:rsid w:val="00497068"/>
    <w:rsid w:val="004C5F3F"/>
    <w:rsid w:val="00525033"/>
    <w:rsid w:val="005C58AC"/>
    <w:rsid w:val="00683661"/>
    <w:rsid w:val="006B6203"/>
    <w:rsid w:val="006C629A"/>
    <w:rsid w:val="00731BFE"/>
    <w:rsid w:val="00745E77"/>
    <w:rsid w:val="007B52EA"/>
    <w:rsid w:val="007D7494"/>
    <w:rsid w:val="00880890"/>
    <w:rsid w:val="00884C91"/>
    <w:rsid w:val="008A243D"/>
    <w:rsid w:val="00910FC7"/>
    <w:rsid w:val="009734D4"/>
    <w:rsid w:val="00A20BA6"/>
    <w:rsid w:val="00A52A6C"/>
    <w:rsid w:val="00B2587B"/>
    <w:rsid w:val="00B976F9"/>
    <w:rsid w:val="00BC0352"/>
    <w:rsid w:val="00C247BB"/>
    <w:rsid w:val="00C37502"/>
    <w:rsid w:val="00C502BD"/>
    <w:rsid w:val="00CF0A39"/>
    <w:rsid w:val="00D03177"/>
    <w:rsid w:val="00D80DDB"/>
    <w:rsid w:val="00DA25A7"/>
    <w:rsid w:val="00DB0BF9"/>
    <w:rsid w:val="00DB6A9E"/>
    <w:rsid w:val="00E17648"/>
    <w:rsid w:val="00E20C86"/>
    <w:rsid w:val="00EF27E1"/>
    <w:rsid w:val="00F03CF4"/>
    <w:rsid w:val="00FA0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4EFF"/>
    <w:pPr>
      <w:autoSpaceDE w:val="0"/>
      <w:autoSpaceDN w:val="0"/>
      <w:adjustRightInd w:val="0"/>
      <w:spacing w:after="0" w:line="240" w:lineRule="auto"/>
    </w:pPr>
    <w:rPr>
      <w:rFonts w:ascii="Calibri" w:hAnsi="Calibri" w:cs="Calibri"/>
      <w:color w:val="000000"/>
      <w:szCs w:val="24"/>
    </w:rPr>
  </w:style>
  <w:style w:type="paragraph" w:styleId="Header">
    <w:name w:val="header"/>
    <w:basedOn w:val="Normal"/>
    <w:link w:val="HeaderChar"/>
    <w:uiPriority w:val="99"/>
    <w:unhideWhenUsed/>
    <w:rsid w:val="00F0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CF4"/>
  </w:style>
  <w:style w:type="paragraph" w:styleId="Footer">
    <w:name w:val="footer"/>
    <w:basedOn w:val="Normal"/>
    <w:link w:val="FooterChar"/>
    <w:uiPriority w:val="99"/>
    <w:unhideWhenUsed/>
    <w:rsid w:val="00F0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CF4"/>
  </w:style>
  <w:style w:type="paragraph" w:styleId="BalloonText">
    <w:name w:val="Balloon Text"/>
    <w:basedOn w:val="Normal"/>
    <w:link w:val="BalloonTextChar"/>
    <w:uiPriority w:val="99"/>
    <w:semiHidden/>
    <w:unhideWhenUsed/>
    <w:rsid w:val="00060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DCD"/>
    <w:rPr>
      <w:rFonts w:ascii="Tahoma" w:hAnsi="Tahoma" w:cs="Tahoma"/>
      <w:sz w:val="16"/>
      <w:szCs w:val="16"/>
    </w:rPr>
  </w:style>
  <w:style w:type="paragraph" w:styleId="ListParagraph">
    <w:name w:val="List Paragraph"/>
    <w:basedOn w:val="Normal"/>
    <w:uiPriority w:val="34"/>
    <w:qFormat/>
    <w:rsid w:val="000B5B6C"/>
    <w:pPr>
      <w:ind w:left="720"/>
      <w:contextualSpacing/>
    </w:pPr>
  </w:style>
  <w:style w:type="character" w:styleId="Hyperlink">
    <w:name w:val="Hyperlink"/>
    <w:basedOn w:val="DefaultParagraphFont"/>
    <w:uiPriority w:val="99"/>
    <w:unhideWhenUsed/>
    <w:rsid w:val="00910F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4EFF"/>
    <w:pPr>
      <w:autoSpaceDE w:val="0"/>
      <w:autoSpaceDN w:val="0"/>
      <w:adjustRightInd w:val="0"/>
      <w:spacing w:after="0" w:line="240" w:lineRule="auto"/>
    </w:pPr>
    <w:rPr>
      <w:rFonts w:ascii="Calibri" w:hAnsi="Calibri" w:cs="Calibri"/>
      <w:color w:val="000000"/>
      <w:szCs w:val="24"/>
    </w:rPr>
  </w:style>
  <w:style w:type="paragraph" w:styleId="Header">
    <w:name w:val="header"/>
    <w:basedOn w:val="Normal"/>
    <w:link w:val="HeaderChar"/>
    <w:uiPriority w:val="99"/>
    <w:unhideWhenUsed/>
    <w:rsid w:val="00F0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CF4"/>
  </w:style>
  <w:style w:type="paragraph" w:styleId="Footer">
    <w:name w:val="footer"/>
    <w:basedOn w:val="Normal"/>
    <w:link w:val="FooterChar"/>
    <w:uiPriority w:val="99"/>
    <w:unhideWhenUsed/>
    <w:rsid w:val="00F0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CF4"/>
  </w:style>
  <w:style w:type="paragraph" w:styleId="BalloonText">
    <w:name w:val="Balloon Text"/>
    <w:basedOn w:val="Normal"/>
    <w:link w:val="BalloonTextChar"/>
    <w:uiPriority w:val="99"/>
    <w:semiHidden/>
    <w:unhideWhenUsed/>
    <w:rsid w:val="00060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DCD"/>
    <w:rPr>
      <w:rFonts w:ascii="Tahoma" w:hAnsi="Tahoma" w:cs="Tahoma"/>
      <w:sz w:val="16"/>
      <w:szCs w:val="16"/>
    </w:rPr>
  </w:style>
  <w:style w:type="paragraph" w:styleId="ListParagraph">
    <w:name w:val="List Paragraph"/>
    <w:basedOn w:val="Normal"/>
    <w:uiPriority w:val="34"/>
    <w:qFormat/>
    <w:rsid w:val="000B5B6C"/>
    <w:pPr>
      <w:ind w:left="720"/>
      <w:contextualSpacing/>
    </w:pPr>
  </w:style>
  <w:style w:type="character" w:styleId="Hyperlink">
    <w:name w:val="Hyperlink"/>
    <w:basedOn w:val="DefaultParagraphFont"/>
    <w:uiPriority w:val="99"/>
    <w:unhideWhenUsed/>
    <w:rsid w:val="00910FC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Herzog, Noelle</dc:creator>
  <cp:lastModifiedBy>Noelle Kaleki Looney</cp:lastModifiedBy>
  <cp:revision>2</cp:revision>
  <cp:lastPrinted>2016-02-18T23:36:00Z</cp:lastPrinted>
  <dcterms:created xsi:type="dcterms:W3CDTF">2016-03-16T15:04:00Z</dcterms:created>
  <dcterms:modified xsi:type="dcterms:W3CDTF">2016-03-16T15:04:00Z</dcterms:modified>
</cp:coreProperties>
</file>